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4B0" w:rsidRDefault="004774B0" w:rsidP="00E425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BB53FD" w:rsidRDefault="00DB39B1" w:rsidP="00E425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50B">
        <w:rPr>
          <w:rFonts w:ascii="Times New Roman" w:hAnsi="Times New Roman" w:cs="Times New Roman"/>
          <w:b/>
          <w:sz w:val="28"/>
          <w:szCs w:val="28"/>
        </w:rPr>
        <w:t>Контрольно-счетная палата МР «Дербентский район»</w:t>
      </w:r>
      <w:r w:rsidR="004774B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B53FD" w:rsidRDefault="004774B0" w:rsidP="00BB53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проект Решения Собрания депутатов МР «Дербентский район» </w:t>
      </w:r>
    </w:p>
    <w:p w:rsidR="007A66A0" w:rsidRDefault="004774B0" w:rsidP="00BB53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 проекте бюджета МР «Дербентский район» на </w:t>
      </w:r>
      <w:r w:rsidR="00A026F8">
        <w:rPr>
          <w:rFonts w:ascii="Times New Roman" w:hAnsi="Times New Roman" w:cs="Times New Roman"/>
          <w:b/>
          <w:sz w:val="28"/>
          <w:szCs w:val="28"/>
        </w:rPr>
        <w:t>2021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</w:t>
      </w:r>
      <w:r w:rsidR="00A026F8">
        <w:rPr>
          <w:rFonts w:ascii="Times New Roman" w:hAnsi="Times New Roman" w:cs="Times New Roman"/>
          <w:b/>
          <w:sz w:val="28"/>
          <w:szCs w:val="28"/>
        </w:rPr>
        <w:t>2022-2023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4774B0" w:rsidRPr="00E4250B" w:rsidRDefault="004774B0" w:rsidP="00E425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9B1" w:rsidRPr="002F58DA" w:rsidRDefault="00BB53FD" w:rsidP="004774B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КСП МР «Дербентский район» </w:t>
      </w:r>
      <w:r w:rsidR="00DB39B1" w:rsidRPr="002F58DA">
        <w:rPr>
          <w:rFonts w:ascii="Times New Roman" w:hAnsi="Times New Roman" w:cs="Times New Roman"/>
          <w:sz w:val="26"/>
          <w:szCs w:val="26"/>
        </w:rPr>
        <w:t>на про</w:t>
      </w:r>
      <w:r w:rsidR="004774B0">
        <w:rPr>
          <w:rFonts w:ascii="Times New Roman" w:hAnsi="Times New Roman" w:cs="Times New Roman"/>
          <w:sz w:val="26"/>
          <w:szCs w:val="26"/>
        </w:rPr>
        <w:t xml:space="preserve">ект решения собрания депутатов </w:t>
      </w:r>
      <w:r w:rsidR="00DB39B1" w:rsidRPr="002F58DA">
        <w:rPr>
          <w:rFonts w:ascii="Times New Roman" w:hAnsi="Times New Roman" w:cs="Times New Roman"/>
          <w:sz w:val="26"/>
          <w:szCs w:val="26"/>
        </w:rPr>
        <w:t xml:space="preserve">МР «Дербентский район» о проекте бюджета на </w:t>
      </w:r>
      <w:r w:rsidR="00A026F8">
        <w:rPr>
          <w:rFonts w:ascii="Times New Roman" w:hAnsi="Times New Roman" w:cs="Times New Roman"/>
          <w:sz w:val="26"/>
          <w:szCs w:val="26"/>
        </w:rPr>
        <w:t>2021</w:t>
      </w:r>
      <w:r w:rsidR="00DB39B1" w:rsidRPr="002F58DA">
        <w:rPr>
          <w:rFonts w:ascii="Times New Roman" w:hAnsi="Times New Roman" w:cs="Times New Roman"/>
          <w:sz w:val="26"/>
          <w:szCs w:val="26"/>
        </w:rPr>
        <w:t xml:space="preserve"> г. и плановый период </w:t>
      </w:r>
      <w:r w:rsidR="00A026F8">
        <w:rPr>
          <w:rFonts w:ascii="Times New Roman" w:hAnsi="Times New Roman" w:cs="Times New Roman"/>
          <w:sz w:val="26"/>
          <w:szCs w:val="26"/>
        </w:rPr>
        <w:t>2022-2023</w:t>
      </w:r>
      <w:r w:rsidR="00DB39B1" w:rsidRPr="002F58DA">
        <w:rPr>
          <w:rFonts w:ascii="Times New Roman" w:hAnsi="Times New Roman" w:cs="Times New Roman"/>
          <w:sz w:val="26"/>
          <w:szCs w:val="26"/>
        </w:rPr>
        <w:t xml:space="preserve"> годы, подготовлено в соответствии с требованиями БК РФ, Положением о бюджетном </w:t>
      </w:r>
      <w:r>
        <w:rPr>
          <w:rFonts w:ascii="Times New Roman" w:hAnsi="Times New Roman" w:cs="Times New Roman"/>
          <w:sz w:val="26"/>
          <w:szCs w:val="26"/>
        </w:rPr>
        <w:t>процессе МР «Дербентский район»</w:t>
      </w:r>
      <w:r w:rsidR="00DB39B1" w:rsidRPr="002F58DA">
        <w:rPr>
          <w:rFonts w:ascii="Times New Roman" w:hAnsi="Times New Roman" w:cs="Times New Roman"/>
          <w:sz w:val="26"/>
          <w:szCs w:val="26"/>
        </w:rPr>
        <w:t>, Положен</w:t>
      </w:r>
      <w:r w:rsidR="004774B0">
        <w:rPr>
          <w:rFonts w:ascii="Times New Roman" w:hAnsi="Times New Roman" w:cs="Times New Roman"/>
          <w:sz w:val="26"/>
          <w:szCs w:val="26"/>
        </w:rPr>
        <w:t>ием КСП МР «Дербентский район».</w:t>
      </w:r>
    </w:p>
    <w:p w:rsidR="00DB39B1" w:rsidRPr="002F58DA" w:rsidRDefault="00DB39B1" w:rsidP="002F58D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F58DA">
        <w:rPr>
          <w:rFonts w:ascii="Times New Roman" w:hAnsi="Times New Roman" w:cs="Times New Roman"/>
          <w:sz w:val="26"/>
          <w:szCs w:val="26"/>
        </w:rPr>
        <w:t xml:space="preserve">Проект решения собрания депутатов на </w:t>
      </w:r>
      <w:r w:rsidR="00A026F8">
        <w:rPr>
          <w:rFonts w:ascii="Times New Roman" w:hAnsi="Times New Roman" w:cs="Times New Roman"/>
          <w:sz w:val="26"/>
          <w:szCs w:val="26"/>
        </w:rPr>
        <w:t>2021</w:t>
      </w:r>
      <w:r w:rsidRPr="002F58DA">
        <w:rPr>
          <w:rFonts w:ascii="Times New Roman" w:hAnsi="Times New Roman" w:cs="Times New Roman"/>
          <w:sz w:val="26"/>
          <w:szCs w:val="26"/>
        </w:rPr>
        <w:t xml:space="preserve"> г. и плановый период </w:t>
      </w:r>
      <w:r w:rsidR="00A026F8">
        <w:rPr>
          <w:rFonts w:ascii="Times New Roman" w:hAnsi="Times New Roman" w:cs="Times New Roman"/>
          <w:sz w:val="26"/>
          <w:szCs w:val="26"/>
        </w:rPr>
        <w:t>2022-2023</w:t>
      </w:r>
      <w:r w:rsidRPr="002F58DA">
        <w:rPr>
          <w:rFonts w:ascii="Times New Roman" w:hAnsi="Times New Roman" w:cs="Times New Roman"/>
          <w:sz w:val="26"/>
          <w:szCs w:val="26"/>
        </w:rPr>
        <w:t xml:space="preserve"> годы внесен на рассмотрение собрания депутатов МР «Дербентский район», с соблюдением сроков, установленных ч.1 ст. 185 БК РФ.</w:t>
      </w:r>
    </w:p>
    <w:p w:rsidR="00DB39B1" w:rsidRPr="002F58DA" w:rsidRDefault="00DB39B1" w:rsidP="004774B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F58DA">
        <w:rPr>
          <w:rFonts w:ascii="Times New Roman" w:hAnsi="Times New Roman" w:cs="Times New Roman"/>
          <w:sz w:val="26"/>
          <w:szCs w:val="26"/>
        </w:rPr>
        <w:t xml:space="preserve">Анализируя </w:t>
      </w:r>
      <w:r w:rsidR="00A026F8">
        <w:rPr>
          <w:rFonts w:ascii="Times New Roman" w:hAnsi="Times New Roman" w:cs="Times New Roman"/>
          <w:sz w:val="26"/>
          <w:szCs w:val="26"/>
        </w:rPr>
        <w:t xml:space="preserve">проводимую </w:t>
      </w:r>
      <w:proofErr w:type="spellStart"/>
      <w:r w:rsidRPr="002F58DA">
        <w:rPr>
          <w:rFonts w:ascii="Times New Roman" w:hAnsi="Times New Roman" w:cs="Times New Roman"/>
          <w:sz w:val="26"/>
          <w:szCs w:val="26"/>
        </w:rPr>
        <w:t>экзпертизу</w:t>
      </w:r>
      <w:proofErr w:type="spellEnd"/>
      <w:r w:rsidRPr="002F58DA">
        <w:rPr>
          <w:rFonts w:ascii="Times New Roman" w:hAnsi="Times New Roman" w:cs="Times New Roman"/>
          <w:sz w:val="26"/>
          <w:szCs w:val="26"/>
        </w:rPr>
        <w:t xml:space="preserve"> одновременно с Проектом решения Собрания депутатов МР «Дербентский район», пакет</w:t>
      </w:r>
      <w:r w:rsidR="00406BC8" w:rsidRPr="002F58DA">
        <w:rPr>
          <w:rFonts w:ascii="Times New Roman" w:hAnsi="Times New Roman" w:cs="Times New Roman"/>
          <w:sz w:val="26"/>
          <w:szCs w:val="26"/>
        </w:rPr>
        <w:t xml:space="preserve">ом </w:t>
      </w:r>
      <w:r w:rsidRPr="002F58DA">
        <w:rPr>
          <w:rFonts w:ascii="Times New Roman" w:hAnsi="Times New Roman" w:cs="Times New Roman"/>
          <w:sz w:val="26"/>
          <w:szCs w:val="26"/>
        </w:rPr>
        <w:t>документов для КСП МР «Дербентский район», констатирует, что в соответствии с пунктом 2.2.5 Положения о бюджетном процессе и статьей</w:t>
      </w:r>
      <w:r w:rsidR="00BB53FD">
        <w:rPr>
          <w:rFonts w:ascii="Times New Roman" w:hAnsi="Times New Roman" w:cs="Times New Roman"/>
          <w:sz w:val="26"/>
          <w:szCs w:val="26"/>
        </w:rPr>
        <w:t xml:space="preserve"> </w:t>
      </w:r>
      <w:r w:rsidRPr="002F58DA">
        <w:rPr>
          <w:rFonts w:ascii="Times New Roman" w:hAnsi="Times New Roman" w:cs="Times New Roman"/>
          <w:sz w:val="26"/>
          <w:szCs w:val="26"/>
        </w:rPr>
        <w:t xml:space="preserve">184.2 БК РФ все необходимые документы </w:t>
      </w:r>
      <w:r w:rsidR="0060001C">
        <w:rPr>
          <w:rFonts w:ascii="Times New Roman" w:hAnsi="Times New Roman" w:cs="Times New Roman"/>
          <w:sz w:val="26"/>
          <w:szCs w:val="26"/>
        </w:rPr>
        <w:t>одновременно с проекто</w:t>
      </w:r>
      <w:r w:rsidR="00A026F8">
        <w:rPr>
          <w:rFonts w:ascii="Times New Roman" w:hAnsi="Times New Roman" w:cs="Times New Roman"/>
          <w:sz w:val="26"/>
          <w:szCs w:val="26"/>
        </w:rPr>
        <w:t>м</w:t>
      </w:r>
      <w:r w:rsidR="00406BC8" w:rsidRPr="002F58DA">
        <w:rPr>
          <w:rFonts w:ascii="Times New Roman" w:hAnsi="Times New Roman" w:cs="Times New Roman"/>
          <w:sz w:val="26"/>
          <w:szCs w:val="26"/>
        </w:rPr>
        <w:t xml:space="preserve"> решения Собрания депутатов «О проекте бюджета» МР «Дербентский район» на </w:t>
      </w:r>
      <w:r w:rsidR="00A026F8">
        <w:rPr>
          <w:rFonts w:ascii="Times New Roman" w:hAnsi="Times New Roman" w:cs="Times New Roman"/>
          <w:sz w:val="26"/>
          <w:szCs w:val="26"/>
        </w:rPr>
        <w:t>2021</w:t>
      </w:r>
      <w:r w:rsidR="00406BC8" w:rsidRPr="002F58DA">
        <w:rPr>
          <w:rFonts w:ascii="Times New Roman" w:hAnsi="Times New Roman" w:cs="Times New Roman"/>
          <w:sz w:val="26"/>
          <w:szCs w:val="26"/>
        </w:rPr>
        <w:t xml:space="preserve"> г. и плановый период </w:t>
      </w:r>
      <w:r w:rsidR="00A026F8">
        <w:rPr>
          <w:rFonts w:ascii="Times New Roman" w:hAnsi="Times New Roman" w:cs="Times New Roman"/>
          <w:sz w:val="26"/>
          <w:szCs w:val="26"/>
        </w:rPr>
        <w:t>2022-2023</w:t>
      </w:r>
      <w:r w:rsidR="00406BC8" w:rsidRPr="002F58DA">
        <w:rPr>
          <w:rFonts w:ascii="Times New Roman" w:hAnsi="Times New Roman" w:cs="Times New Roman"/>
          <w:sz w:val="26"/>
          <w:szCs w:val="26"/>
        </w:rPr>
        <w:t xml:space="preserve"> годы представлены своевременно и полностью.</w:t>
      </w:r>
    </w:p>
    <w:p w:rsidR="00406BC8" w:rsidRPr="002F58DA" w:rsidRDefault="00406BC8" w:rsidP="002F58D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F58DA">
        <w:rPr>
          <w:rFonts w:ascii="Times New Roman" w:hAnsi="Times New Roman" w:cs="Times New Roman"/>
          <w:sz w:val="26"/>
          <w:szCs w:val="26"/>
        </w:rPr>
        <w:t xml:space="preserve">Составление проекта бюджета МР «Дербентский район» на </w:t>
      </w:r>
      <w:r w:rsidR="00A026F8">
        <w:rPr>
          <w:rFonts w:ascii="Times New Roman" w:hAnsi="Times New Roman" w:cs="Times New Roman"/>
          <w:sz w:val="26"/>
          <w:szCs w:val="26"/>
        </w:rPr>
        <w:t>2021</w:t>
      </w:r>
      <w:r w:rsidRPr="002F58DA">
        <w:rPr>
          <w:rFonts w:ascii="Times New Roman" w:hAnsi="Times New Roman" w:cs="Times New Roman"/>
          <w:sz w:val="26"/>
          <w:szCs w:val="26"/>
        </w:rPr>
        <w:t xml:space="preserve"> год и плановый период </w:t>
      </w:r>
      <w:r w:rsidR="00A026F8">
        <w:rPr>
          <w:rFonts w:ascii="Times New Roman" w:hAnsi="Times New Roman" w:cs="Times New Roman"/>
          <w:sz w:val="26"/>
          <w:szCs w:val="26"/>
        </w:rPr>
        <w:t>2022-2023</w:t>
      </w:r>
      <w:r w:rsidRPr="002F58DA">
        <w:rPr>
          <w:rFonts w:ascii="Times New Roman" w:hAnsi="Times New Roman" w:cs="Times New Roman"/>
          <w:sz w:val="26"/>
          <w:szCs w:val="26"/>
        </w:rPr>
        <w:t xml:space="preserve"> годы основывается на прогнозе социально-экономического</w:t>
      </w:r>
      <w:r w:rsidR="00A026F8">
        <w:rPr>
          <w:rFonts w:ascii="Times New Roman" w:hAnsi="Times New Roman" w:cs="Times New Roman"/>
          <w:sz w:val="26"/>
          <w:szCs w:val="26"/>
        </w:rPr>
        <w:t xml:space="preserve"> развития</w:t>
      </w:r>
      <w:r w:rsidRPr="002F58DA">
        <w:rPr>
          <w:rFonts w:ascii="Times New Roman" w:hAnsi="Times New Roman" w:cs="Times New Roman"/>
          <w:sz w:val="26"/>
          <w:szCs w:val="26"/>
        </w:rPr>
        <w:t>.</w:t>
      </w:r>
    </w:p>
    <w:p w:rsidR="00406BC8" w:rsidRPr="002F58DA" w:rsidRDefault="00406BC8" w:rsidP="004774B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F58DA">
        <w:rPr>
          <w:rFonts w:ascii="Times New Roman" w:hAnsi="Times New Roman" w:cs="Times New Roman"/>
          <w:sz w:val="26"/>
          <w:szCs w:val="26"/>
        </w:rPr>
        <w:t xml:space="preserve">Проект бюджета МР «Дербентский район» на </w:t>
      </w:r>
      <w:r w:rsidR="00A026F8">
        <w:rPr>
          <w:rFonts w:ascii="Times New Roman" w:hAnsi="Times New Roman" w:cs="Times New Roman"/>
          <w:sz w:val="26"/>
          <w:szCs w:val="26"/>
        </w:rPr>
        <w:t>2021</w:t>
      </w:r>
      <w:r w:rsidRPr="002F58DA">
        <w:rPr>
          <w:rFonts w:ascii="Times New Roman" w:hAnsi="Times New Roman" w:cs="Times New Roman"/>
          <w:sz w:val="26"/>
          <w:szCs w:val="26"/>
        </w:rPr>
        <w:t xml:space="preserve"> год и плановый период </w:t>
      </w:r>
      <w:r w:rsidR="00A026F8">
        <w:rPr>
          <w:rFonts w:ascii="Times New Roman" w:hAnsi="Times New Roman" w:cs="Times New Roman"/>
          <w:sz w:val="26"/>
          <w:szCs w:val="26"/>
        </w:rPr>
        <w:t>2022-2023</w:t>
      </w:r>
      <w:r w:rsidRPr="002F58DA">
        <w:rPr>
          <w:rFonts w:ascii="Times New Roman" w:hAnsi="Times New Roman" w:cs="Times New Roman"/>
          <w:sz w:val="26"/>
          <w:szCs w:val="26"/>
        </w:rPr>
        <w:t xml:space="preserve"> годы утвержден</w:t>
      </w:r>
      <w:r w:rsidR="000A268C">
        <w:rPr>
          <w:rFonts w:ascii="Times New Roman" w:hAnsi="Times New Roman" w:cs="Times New Roman"/>
          <w:sz w:val="26"/>
          <w:szCs w:val="26"/>
        </w:rPr>
        <w:t>ный</w:t>
      </w:r>
      <w:r w:rsidRPr="002F58DA">
        <w:rPr>
          <w:rFonts w:ascii="Times New Roman" w:hAnsi="Times New Roman" w:cs="Times New Roman"/>
          <w:sz w:val="26"/>
          <w:szCs w:val="26"/>
        </w:rPr>
        <w:t xml:space="preserve"> Постановлением МР «Дербентский район»  от </w:t>
      </w:r>
      <w:r w:rsidR="00A026F8">
        <w:rPr>
          <w:rFonts w:ascii="Times New Roman" w:hAnsi="Times New Roman" w:cs="Times New Roman"/>
          <w:sz w:val="26"/>
          <w:szCs w:val="26"/>
        </w:rPr>
        <w:t>09 октября 2020 года №166</w:t>
      </w:r>
      <w:r w:rsidRPr="002F58DA">
        <w:rPr>
          <w:rFonts w:ascii="Times New Roman" w:hAnsi="Times New Roman" w:cs="Times New Roman"/>
          <w:sz w:val="26"/>
          <w:szCs w:val="26"/>
        </w:rPr>
        <w:t xml:space="preserve"> «Об утверждении прогноза социально-экономического развития муниципального района» на </w:t>
      </w:r>
      <w:r w:rsidR="00A026F8">
        <w:rPr>
          <w:rFonts w:ascii="Times New Roman" w:hAnsi="Times New Roman" w:cs="Times New Roman"/>
          <w:sz w:val="26"/>
          <w:szCs w:val="26"/>
        </w:rPr>
        <w:t>2021</w:t>
      </w:r>
      <w:r w:rsidRPr="002F58DA">
        <w:rPr>
          <w:rFonts w:ascii="Times New Roman" w:hAnsi="Times New Roman" w:cs="Times New Roman"/>
          <w:sz w:val="26"/>
          <w:szCs w:val="26"/>
        </w:rPr>
        <w:t xml:space="preserve"> год и плановый период </w:t>
      </w:r>
      <w:r w:rsidR="00A026F8">
        <w:rPr>
          <w:rFonts w:ascii="Times New Roman" w:hAnsi="Times New Roman" w:cs="Times New Roman"/>
          <w:sz w:val="26"/>
          <w:szCs w:val="26"/>
        </w:rPr>
        <w:t>2022-2023</w:t>
      </w:r>
      <w:r w:rsidRPr="002F58DA">
        <w:rPr>
          <w:rFonts w:ascii="Times New Roman" w:hAnsi="Times New Roman" w:cs="Times New Roman"/>
          <w:sz w:val="26"/>
          <w:szCs w:val="26"/>
        </w:rPr>
        <w:t xml:space="preserve"> годы – на </w:t>
      </w:r>
      <w:r w:rsidR="00B46439" w:rsidRPr="002F58DA">
        <w:rPr>
          <w:rFonts w:ascii="Times New Roman" w:hAnsi="Times New Roman" w:cs="Times New Roman"/>
          <w:sz w:val="26"/>
          <w:szCs w:val="26"/>
        </w:rPr>
        <w:t xml:space="preserve">основании основных направлений бюджетной, налоговой и долговой политики утвержденный Постановлением МР «Дербентский район»  от </w:t>
      </w:r>
      <w:r w:rsidR="00A026F8">
        <w:rPr>
          <w:rFonts w:ascii="Times New Roman" w:hAnsi="Times New Roman" w:cs="Times New Roman"/>
          <w:sz w:val="26"/>
          <w:szCs w:val="26"/>
        </w:rPr>
        <w:t>22</w:t>
      </w:r>
      <w:r w:rsidR="00B46439" w:rsidRPr="002F58DA">
        <w:rPr>
          <w:rFonts w:ascii="Times New Roman" w:hAnsi="Times New Roman" w:cs="Times New Roman"/>
          <w:sz w:val="26"/>
          <w:szCs w:val="26"/>
        </w:rPr>
        <w:t xml:space="preserve"> </w:t>
      </w:r>
      <w:r w:rsidR="00A026F8">
        <w:rPr>
          <w:rFonts w:ascii="Times New Roman" w:hAnsi="Times New Roman" w:cs="Times New Roman"/>
          <w:sz w:val="26"/>
          <w:szCs w:val="26"/>
        </w:rPr>
        <w:t>октября</w:t>
      </w:r>
      <w:r w:rsidR="00B46439" w:rsidRPr="002F58DA">
        <w:rPr>
          <w:rFonts w:ascii="Times New Roman" w:hAnsi="Times New Roman" w:cs="Times New Roman"/>
          <w:sz w:val="26"/>
          <w:szCs w:val="26"/>
        </w:rPr>
        <w:t xml:space="preserve"> 20</w:t>
      </w:r>
      <w:r w:rsidR="00A026F8">
        <w:rPr>
          <w:rFonts w:ascii="Times New Roman" w:hAnsi="Times New Roman" w:cs="Times New Roman"/>
          <w:sz w:val="26"/>
          <w:szCs w:val="26"/>
        </w:rPr>
        <w:t>20 года № 170</w:t>
      </w:r>
      <w:r w:rsidR="00B46439" w:rsidRPr="002F58DA">
        <w:rPr>
          <w:rFonts w:ascii="Times New Roman" w:hAnsi="Times New Roman" w:cs="Times New Roman"/>
          <w:sz w:val="26"/>
          <w:szCs w:val="26"/>
        </w:rPr>
        <w:t xml:space="preserve"> «Об основных направлениях бюджетной налоговой и долговой политики, повышения эффективности расходования бюджетных средств, наращивания налогового потенциала МР «Дербентский район» на </w:t>
      </w:r>
      <w:r w:rsidR="00A026F8">
        <w:rPr>
          <w:rFonts w:ascii="Times New Roman" w:hAnsi="Times New Roman" w:cs="Times New Roman"/>
          <w:sz w:val="26"/>
          <w:szCs w:val="26"/>
        </w:rPr>
        <w:t>2021</w:t>
      </w:r>
      <w:r w:rsidR="00B46439" w:rsidRPr="002F58DA">
        <w:rPr>
          <w:rFonts w:ascii="Times New Roman" w:hAnsi="Times New Roman" w:cs="Times New Roman"/>
          <w:sz w:val="26"/>
          <w:szCs w:val="26"/>
        </w:rPr>
        <w:t xml:space="preserve"> г. и плановый период </w:t>
      </w:r>
      <w:r w:rsidR="00A026F8">
        <w:rPr>
          <w:rFonts w:ascii="Times New Roman" w:hAnsi="Times New Roman" w:cs="Times New Roman"/>
          <w:sz w:val="26"/>
          <w:szCs w:val="26"/>
        </w:rPr>
        <w:t>2022-2023</w:t>
      </w:r>
      <w:r w:rsidR="00C24449">
        <w:rPr>
          <w:rFonts w:ascii="Times New Roman" w:hAnsi="Times New Roman" w:cs="Times New Roman"/>
          <w:sz w:val="26"/>
          <w:szCs w:val="26"/>
        </w:rPr>
        <w:t xml:space="preserve"> годы.</w:t>
      </w:r>
    </w:p>
    <w:p w:rsidR="00B46439" w:rsidRPr="002F58DA" w:rsidRDefault="00B46439" w:rsidP="002F58D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F58DA">
        <w:rPr>
          <w:rFonts w:ascii="Times New Roman" w:hAnsi="Times New Roman" w:cs="Times New Roman"/>
          <w:sz w:val="26"/>
          <w:szCs w:val="26"/>
        </w:rPr>
        <w:t>Документы</w:t>
      </w:r>
      <w:r w:rsidR="00BB53FD">
        <w:rPr>
          <w:rFonts w:ascii="Times New Roman" w:hAnsi="Times New Roman" w:cs="Times New Roman"/>
          <w:sz w:val="26"/>
          <w:szCs w:val="26"/>
        </w:rPr>
        <w:t>,</w:t>
      </w:r>
      <w:r w:rsidRPr="002F58DA">
        <w:rPr>
          <w:rFonts w:ascii="Times New Roman" w:hAnsi="Times New Roman" w:cs="Times New Roman"/>
          <w:sz w:val="26"/>
          <w:szCs w:val="26"/>
        </w:rPr>
        <w:t xml:space="preserve"> представленные для экспертизы для бюджета на </w:t>
      </w:r>
      <w:r w:rsidR="00A026F8">
        <w:rPr>
          <w:rFonts w:ascii="Times New Roman" w:hAnsi="Times New Roman" w:cs="Times New Roman"/>
          <w:sz w:val="26"/>
          <w:szCs w:val="26"/>
        </w:rPr>
        <w:t>2021</w:t>
      </w:r>
      <w:r w:rsidRPr="002F58DA">
        <w:rPr>
          <w:rFonts w:ascii="Times New Roman" w:hAnsi="Times New Roman" w:cs="Times New Roman"/>
          <w:sz w:val="26"/>
          <w:szCs w:val="26"/>
        </w:rPr>
        <w:t xml:space="preserve"> год, </w:t>
      </w:r>
      <w:r w:rsidR="00A026F8">
        <w:rPr>
          <w:rFonts w:ascii="Times New Roman" w:hAnsi="Times New Roman" w:cs="Times New Roman"/>
          <w:sz w:val="26"/>
          <w:szCs w:val="26"/>
        </w:rPr>
        <w:t>2022-2023</w:t>
      </w:r>
      <w:r w:rsidRPr="002F58DA">
        <w:rPr>
          <w:rFonts w:ascii="Times New Roman" w:hAnsi="Times New Roman" w:cs="Times New Roman"/>
          <w:sz w:val="26"/>
          <w:szCs w:val="26"/>
        </w:rPr>
        <w:t xml:space="preserve"> г.</w:t>
      </w:r>
      <w:r w:rsidR="00C2639F" w:rsidRPr="002F58DA">
        <w:rPr>
          <w:rFonts w:ascii="Times New Roman" w:hAnsi="Times New Roman" w:cs="Times New Roman"/>
          <w:sz w:val="26"/>
          <w:szCs w:val="26"/>
        </w:rPr>
        <w:t xml:space="preserve"> </w:t>
      </w:r>
      <w:r w:rsidRPr="002F58DA">
        <w:rPr>
          <w:rFonts w:ascii="Times New Roman" w:hAnsi="Times New Roman" w:cs="Times New Roman"/>
          <w:sz w:val="26"/>
          <w:szCs w:val="26"/>
        </w:rPr>
        <w:t>г.:</w:t>
      </w:r>
    </w:p>
    <w:p w:rsidR="00B46439" w:rsidRPr="002F58DA" w:rsidRDefault="00B46439" w:rsidP="002F58D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F58DA">
        <w:rPr>
          <w:rFonts w:ascii="Times New Roman" w:hAnsi="Times New Roman" w:cs="Times New Roman"/>
          <w:sz w:val="26"/>
          <w:szCs w:val="26"/>
        </w:rPr>
        <w:t xml:space="preserve">Письмо главы администрации </w:t>
      </w:r>
      <w:r w:rsidR="00517770" w:rsidRPr="002F58DA">
        <w:rPr>
          <w:rFonts w:ascii="Times New Roman" w:hAnsi="Times New Roman" w:cs="Times New Roman"/>
          <w:sz w:val="26"/>
          <w:szCs w:val="26"/>
        </w:rPr>
        <w:t>МР «Дербентский район»;</w:t>
      </w:r>
    </w:p>
    <w:p w:rsidR="00517770" w:rsidRPr="002F58DA" w:rsidRDefault="00517770" w:rsidP="002F58D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F58DA">
        <w:rPr>
          <w:rFonts w:ascii="Times New Roman" w:hAnsi="Times New Roman" w:cs="Times New Roman"/>
          <w:sz w:val="26"/>
          <w:szCs w:val="26"/>
        </w:rPr>
        <w:t xml:space="preserve">Проект решения Собрания депутатов МР «Дербентский район» «О принятии в первом чтении проекта бюджета на </w:t>
      </w:r>
      <w:r w:rsidR="00A026F8">
        <w:rPr>
          <w:rFonts w:ascii="Times New Roman" w:hAnsi="Times New Roman" w:cs="Times New Roman"/>
          <w:sz w:val="26"/>
          <w:szCs w:val="26"/>
        </w:rPr>
        <w:t>2021</w:t>
      </w:r>
      <w:r w:rsidRPr="002F58DA">
        <w:rPr>
          <w:rFonts w:ascii="Times New Roman" w:hAnsi="Times New Roman" w:cs="Times New Roman"/>
          <w:sz w:val="26"/>
          <w:szCs w:val="26"/>
        </w:rPr>
        <w:t xml:space="preserve"> г. и плановый период </w:t>
      </w:r>
      <w:r w:rsidR="00A026F8">
        <w:rPr>
          <w:rFonts w:ascii="Times New Roman" w:hAnsi="Times New Roman" w:cs="Times New Roman"/>
          <w:sz w:val="26"/>
          <w:szCs w:val="26"/>
        </w:rPr>
        <w:t>2022-2023</w:t>
      </w:r>
      <w:r w:rsidRPr="002F58DA">
        <w:rPr>
          <w:rFonts w:ascii="Times New Roman" w:hAnsi="Times New Roman" w:cs="Times New Roman"/>
          <w:sz w:val="26"/>
          <w:szCs w:val="26"/>
        </w:rPr>
        <w:t xml:space="preserve"> годы»;</w:t>
      </w:r>
    </w:p>
    <w:p w:rsidR="00517770" w:rsidRPr="002F58DA" w:rsidRDefault="00517770" w:rsidP="002F58D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F58DA">
        <w:rPr>
          <w:rFonts w:ascii="Times New Roman" w:hAnsi="Times New Roman" w:cs="Times New Roman"/>
          <w:sz w:val="26"/>
          <w:szCs w:val="26"/>
        </w:rPr>
        <w:t xml:space="preserve">Решение Собрания депутатов МР «Дербентский район» «О районном бюджете на </w:t>
      </w:r>
      <w:r w:rsidR="00A026F8">
        <w:rPr>
          <w:rFonts w:ascii="Times New Roman" w:hAnsi="Times New Roman" w:cs="Times New Roman"/>
          <w:sz w:val="26"/>
          <w:szCs w:val="26"/>
        </w:rPr>
        <w:t>2021</w:t>
      </w:r>
      <w:r w:rsidRPr="002F58DA">
        <w:rPr>
          <w:rFonts w:ascii="Times New Roman" w:hAnsi="Times New Roman" w:cs="Times New Roman"/>
          <w:sz w:val="26"/>
          <w:szCs w:val="26"/>
        </w:rPr>
        <w:t xml:space="preserve"> г. и плановый период </w:t>
      </w:r>
      <w:r w:rsidR="00A026F8">
        <w:rPr>
          <w:rFonts w:ascii="Times New Roman" w:hAnsi="Times New Roman" w:cs="Times New Roman"/>
          <w:sz w:val="26"/>
          <w:szCs w:val="26"/>
        </w:rPr>
        <w:t>2022-2023</w:t>
      </w:r>
      <w:r w:rsidRPr="002F58DA">
        <w:rPr>
          <w:rFonts w:ascii="Times New Roman" w:hAnsi="Times New Roman" w:cs="Times New Roman"/>
          <w:sz w:val="26"/>
          <w:szCs w:val="26"/>
        </w:rPr>
        <w:t xml:space="preserve"> годы»;</w:t>
      </w:r>
    </w:p>
    <w:p w:rsidR="00517770" w:rsidRPr="002F58DA" w:rsidRDefault="00517770" w:rsidP="002F58D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F58DA">
        <w:rPr>
          <w:rFonts w:ascii="Times New Roman" w:hAnsi="Times New Roman" w:cs="Times New Roman"/>
          <w:sz w:val="26"/>
          <w:szCs w:val="26"/>
        </w:rPr>
        <w:t>Приложение №2 Источники внутреннего финансирования дефицита бюджета</w:t>
      </w:r>
      <w:r w:rsidR="0060001C">
        <w:rPr>
          <w:rFonts w:ascii="Times New Roman" w:hAnsi="Times New Roman" w:cs="Times New Roman"/>
          <w:sz w:val="26"/>
          <w:szCs w:val="26"/>
        </w:rPr>
        <w:t xml:space="preserve"> на </w:t>
      </w:r>
      <w:r w:rsidR="00A026F8">
        <w:rPr>
          <w:rFonts w:ascii="Times New Roman" w:hAnsi="Times New Roman" w:cs="Times New Roman"/>
          <w:sz w:val="26"/>
          <w:szCs w:val="26"/>
        </w:rPr>
        <w:t>2021</w:t>
      </w:r>
      <w:r w:rsidR="0060001C">
        <w:rPr>
          <w:rFonts w:ascii="Times New Roman" w:hAnsi="Times New Roman" w:cs="Times New Roman"/>
          <w:sz w:val="26"/>
          <w:szCs w:val="26"/>
        </w:rPr>
        <w:t xml:space="preserve"> год и плановый период </w:t>
      </w:r>
      <w:r w:rsidR="00A026F8">
        <w:rPr>
          <w:rFonts w:ascii="Times New Roman" w:hAnsi="Times New Roman" w:cs="Times New Roman"/>
          <w:sz w:val="26"/>
          <w:szCs w:val="26"/>
        </w:rPr>
        <w:t>2022-2023</w:t>
      </w:r>
      <w:r w:rsidRPr="002F58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58DA">
        <w:rPr>
          <w:rFonts w:ascii="Times New Roman" w:hAnsi="Times New Roman" w:cs="Times New Roman"/>
          <w:sz w:val="26"/>
          <w:szCs w:val="26"/>
        </w:rPr>
        <w:t>г.г</w:t>
      </w:r>
      <w:proofErr w:type="spellEnd"/>
      <w:r w:rsidRPr="002F58DA">
        <w:rPr>
          <w:rFonts w:ascii="Times New Roman" w:hAnsi="Times New Roman" w:cs="Times New Roman"/>
          <w:sz w:val="26"/>
          <w:szCs w:val="26"/>
        </w:rPr>
        <w:t>.</w:t>
      </w:r>
    </w:p>
    <w:p w:rsidR="00517770" w:rsidRPr="002F58DA" w:rsidRDefault="00517770" w:rsidP="002F58D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F58DA">
        <w:rPr>
          <w:rFonts w:ascii="Times New Roman" w:hAnsi="Times New Roman" w:cs="Times New Roman"/>
          <w:sz w:val="26"/>
          <w:szCs w:val="26"/>
        </w:rPr>
        <w:t xml:space="preserve">Пояснительная записка к бюджету </w:t>
      </w:r>
      <w:r w:rsidR="00A026F8">
        <w:rPr>
          <w:rFonts w:ascii="Times New Roman" w:hAnsi="Times New Roman" w:cs="Times New Roman"/>
          <w:sz w:val="26"/>
          <w:szCs w:val="26"/>
        </w:rPr>
        <w:t>2021</w:t>
      </w:r>
      <w:r w:rsidRPr="002F58DA">
        <w:rPr>
          <w:rFonts w:ascii="Times New Roman" w:hAnsi="Times New Roman" w:cs="Times New Roman"/>
          <w:sz w:val="26"/>
          <w:szCs w:val="26"/>
        </w:rPr>
        <w:t xml:space="preserve"> года и на плановый период </w:t>
      </w:r>
      <w:r w:rsidR="00A026F8">
        <w:rPr>
          <w:rFonts w:ascii="Times New Roman" w:hAnsi="Times New Roman" w:cs="Times New Roman"/>
          <w:sz w:val="26"/>
          <w:szCs w:val="26"/>
        </w:rPr>
        <w:t>2022-2023</w:t>
      </w:r>
      <w:r w:rsidRPr="002F58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58DA">
        <w:rPr>
          <w:rFonts w:ascii="Times New Roman" w:hAnsi="Times New Roman" w:cs="Times New Roman"/>
          <w:sz w:val="26"/>
          <w:szCs w:val="26"/>
        </w:rPr>
        <w:t>г.г</w:t>
      </w:r>
      <w:proofErr w:type="spellEnd"/>
      <w:r w:rsidRPr="002F58DA">
        <w:rPr>
          <w:rFonts w:ascii="Times New Roman" w:hAnsi="Times New Roman" w:cs="Times New Roman"/>
          <w:sz w:val="26"/>
          <w:szCs w:val="26"/>
        </w:rPr>
        <w:t>.</w:t>
      </w:r>
    </w:p>
    <w:p w:rsidR="00517770" w:rsidRPr="002F58DA" w:rsidRDefault="00517770" w:rsidP="002F58D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F58DA">
        <w:rPr>
          <w:rFonts w:ascii="Times New Roman" w:hAnsi="Times New Roman" w:cs="Times New Roman"/>
          <w:sz w:val="26"/>
          <w:szCs w:val="26"/>
        </w:rPr>
        <w:lastRenderedPageBreak/>
        <w:t xml:space="preserve">Постановление № </w:t>
      </w:r>
      <w:r w:rsidR="00A026F8">
        <w:rPr>
          <w:rFonts w:ascii="Times New Roman" w:hAnsi="Times New Roman" w:cs="Times New Roman"/>
          <w:sz w:val="26"/>
          <w:szCs w:val="26"/>
        </w:rPr>
        <w:t>166</w:t>
      </w:r>
      <w:r w:rsidRPr="002F58DA">
        <w:rPr>
          <w:rFonts w:ascii="Times New Roman" w:hAnsi="Times New Roman" w:cs="Times New Roman"/>
          <w:sz w:val="26"/>
          <w:szCs w:val="26"/>
        </w:rPr>
        <w:t xml:space="preserve"> от </w:t>
      </w:r>
      <w:r w:rsidR="00A026F8">
        <w:rPr>
          <w:rFonts w:ascii="Times New Roman" w:hAnsi="Times New Roman" w:cs="Times New Roman"/>
          <w:sz w:val="26"/>
          <w:szCs w:val="26"/>
        </w:rPr>
        <w:t>09</w:t>
      </w:r>
      <w:r w:rsidRPr="002F58DA">
        <w:rPr>
          <w:rFonts w:ascii="Times New Roman" w:hAnsi="Times New Roman" w:cs="Times New Roman"/>
          <w:sz w:val="26"/>
          <w:szCs w:val="26"/>
        </w:rPr>
        <w:t>.10.</w:t>
      </w:r>
      <w:r w:rsidR="00A026F8">
        <w:rPr>
          <w:rFonts w:ascii="Times New Roman" w:hAnsi="Times New Roman" w:cs="Times New Roman"/>
          <w:sz w:val="26"/>
          <w:szCs w:val="26"/>
        </w:rPr>
        <w:t>2020</w:t>
      </w:r>
      <w:r w:rsidRPr="002F58DA">
        <w:rPr>
          <w:rFonts w:ascii="Times New Roman" w:hAnsi="Times New Roman" w:cs="Times New Roman"/>
          <w:sz w:val="26"/>
          <w:szCs w:val="26"/>
        </w:rPr>
        <w:t xml:space="preserve"> года «Об утверждении прогноза социально-экономического развития муниципального района» на </w:t>
      </w:r>
      <w:r w:rsidR="00A026F8">
        <w:rPr>
          <w:rFonts w:ascii="Times New Roman" w:hAnsi="Times New Roman" w:cs="Times New Roman"/>
          <w:sz w:val="26"/>
          <w:szCs w:val="26"/>
        </w:rPr>
        <w:t>2021</w:t>
      </w:r>
      <w:r w:rsidRPr="002F58DA">
        <w:rPr>
          <w:rFonts w:ascii="Times New Roman" w:hAnsi="Times New Roman" w:cs="Times New Roman"/>
          <w:sz w:val="26"/>
          <w:szCs w:val="26"/>
        </w:rPr>
        <w:t xml:space="preserve"> год и плановый период </w:t>
      </w:r>
      <w:r w:rsidR="00A026F8">
        <w:rPr>
          <w:rFonts w:ascii="Times New Roman" w:hAnsi="Times New Roman" w:cs="Times New Roman"/>
          <w:sz w:val="26"/>
          <w:szCs w:val="26"/>
        </w:rPr>
        <w:t>2022-2023</w:t>
      </w:r>
      <w:r w:rsidRPr="002F58DA">
        <w:rPr>
          <w:rFonts w:ascii="Times New Roman" w:hAnsi="Times New Roman" w:cs="Times New Roman"/>
          <w:sz w:val="26"/>
          <w:szCs w:val="26"/>
        </w:rPr>
        <w:t xml:space="preserve"> годы</w:t>
      </w:r>
    </w:p>
    <w:p w:rsidR="00C2639F" w:rsidRPr="002F58DA" w:rsidRDefault="00A026F8" w:rsidP="002F58D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 № 170 от 22.10.2020 г</w:t>
      </w:r>
      <w:r w:rsidR="00C2639F" w:rsidRPr="002F58DA">
        <w:rPr>
          <w:rFonts w:ascii="Times New Roman" w:hAnsi="Times New Roman" w:cs="Times New Roman"/>
          <w:sz w:val="26"/>
          <w:szCs w:val="26"/>
        </w:rPr>
        <w:t xml:space="preserve"> «Об основных направлениях бюджетной налоговой и долговой политики, повышения эффективности расходования бюджетных средств, наращивания налогового потенциала МР «Дербентский район» на </w:t>
      </w:r>
      <w:r>
        <w:rPr>
          <w:rFonts w:ascii="Times New Roman" w:hAnsi="Times New Roman" w:cs="Times New Roman"/>
          <w:sz w:val="26"/>
          <w:szCs w:val="26"/>
        </w:rPr>
        <w:t>2021</w:t>
      </w:r>
      <w:r w:rsidR="00C2639F" w:rsidRPr="002F58DA">
        <w:rPr>
          <w:rFonts w:ascii="Times New Roman" w:hAnsi="Times New Roman" w:cs="Times New Roman"/>
          <w:sz w:val="26"/>
          <w:szCs w:val="26"/>
        </w:rPr>
        <w:t xml:space="preserve"> г. и плановый период </w:t>
      </w:r>
      <w:r>
        <w:rPr>
          <w:rFonts w:ascii="Times New Roman" w:hAnsi="Times New Roman" w:cs="Times New Roman"/>
          <w:sz w:val="26"/>
          <w:szCs w:val="26"/>
        </w:rPr>
        <w:t>2022-2023</w:t>
      </w:r>
      <w:r w:rsidR="00C2639F" w:rsidRPr="002F58DA">
        <w:rPr>
          <w:rFonts w:ascii="Times New Roman" w:hAnsi="Times New Roman" w:cs="Times New Roman"/>
          <w:sz w:val="26"/>
          <w:szCs w:val="26"/>
        </w:rPr>
        <w:t xml:space="preserve"> годы:</w:t>
      </w:r>
    </w:p>
    <w:p w:rsidR="00C2639F" w:rsidRPr="002F58DA" w:rsidRDefault="00C2639F" w:rsidP="002F58D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F58DA">
        <w:rPr>
          <w:rFonts w:ascii="Times New Roman" w:hAnsi="Times New Roman" w:cs="Times New Roman"/>
          <w:sz w:val="26"/>
          <w:szCs w:val="26"/>
        </w:rPr>
        <w:t xml:space="preserve">Решение Собрания депутатов МР «Дербентский район» о поправочных коэффициентах </w:t>
      </w:r>
      <w:r w:rsidR="005D6051" w:rsidRPr="002F58DA">
        <w:rPr>
          <w:rFonts w:ascii="Times New Roman" w:hAnsi="Times New Roman" w:cs="Times New Roman"/>
          <w:sz w:val="26"/>
          <w:szCs w:val="26"/>
        </w:rPr>
        <w:t>для расчета объема дотации муниципальным образованиям поселений из районного фонда финансовой поддержки поселений на выравнивание уровня бюджетной обеспеченности из средств Республиканского фонда компенсаций</w:t>
      </w:r>
      <w:r w:rsidR="00BF6CE4">
        <w:rPr>
          <w:rFonts w:ascii="Times New Roman" w:hAnsi="Times New Roman" w:cs="Times New Roman"/>
          <w:sz w:val="26"/>
          <w:szCs w:val="26"/>
        </w:rPr>
        <w:t>,</w:t>
      </w:r>
      <w:r w:rsidR="005D6051" w:rsidRPr="002F58DA">
        <w:rPr>
          <w:rFonts w:ascii="Times New Roman" w:hAnsi="Times New Roman" w:cs="Times New Roman"/>
          <w:sz w:val="26"/>
          <w:szCs w:val="26"/>
        </w:rPr>
        <w:t xml:space="preserve"> выделяемых на выравнивание уровня бюджетной обеспеченности поселений.</w:t>
      </w:r>
    </w:p>
    <w:p w:rsidR="005D6051" w:rsidRPr="002F58DA" w:rsidRDefault="005D6051" w:rsidP="002F58D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F58DA">
        <w:rPr>
          <w:rFonts w:ascii="Times New Roman" w:hAnsi="Times New Roman" w:cs="Times New Roman"/>
          <w:sz w:val="26"/>
          <w:szCs w:val="26"/>
        </w:rPr>
        <w:t>Прогноз ожидаемого исполнения бюджета МР «Дербентский район» на 20</w:t>
      </w:r>
      <w:r w:rsidR="00A026F8">
        <w:rPr>
          <w:rFonts w:ascii="Times New Roman" w:hAnsi="Times New Roman" w:cs="Times New Roman"/>
          <w:sz w:val="26"/>
          <w:szCs w:val="26"/>
        </w:rPr>
        <w:t>20</w:t>
      </w:r>
      <w:r w:rsidRPr="002F58DA">
        <w:rPr>
          <w:rFonts w:ascii="Times New Roman" w:hAnsi="Times New Roman" w:cs="Times New Roman"/>
          <w:sz w:val="26"/>
          <w:szCs w:val="26"/>
        </w:rPr>
        <w:t xml:space="preserve"> год.</w:t>
      </w:r>
    </w:p>
    <w:p w:rsidR="005D6051" w:rsidRPr="002F58DA" w:rsidRDefault="005D6051" w:rsidP="002F58D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F58DA">
        <w:rPr>
          <w:rFonts w:ascii="Times New Roman" w:hAnsi="Times New Roman" w:cs="Times New Roman"/>
          <w:sz w:val="26"/>
          <w:szCs w:val="26"/>
        </w:rPr>
        <w:t xml:space="preserve">Приложение к Решению Собрания депутатов МР «Дербентский район» на </w:t>
      </w:r>
      <w:r w:rsidR="00A026F8">
        <w:rPr>
          <w:rFonts w:ascii="Times New Roman" w:hAnsi="Times New Roman" w:cs="Times New Roman"/>
          <w:sz w:val="26"/>
          <w:szCs w:val="26"/>
        </w:rPr>
        <w:t>2021</w:t>
      </w:r>
      <w:r w:rsidRPr="002F58DA">
        <w:rPr>
          <w:rFonts w:ascii="Times New Roman" w:hAnsi="Times New Roman" w:cs="Times New Roman"/>
          <w:sz w:val="26"/>
          <w:szCs w:val="26"/>
        </w:rPr>
        <w:t xml:space="preserve"> год и плановый период </w:t>
      </w:r>
      <w:r w:rsidR="00A026F8">
        <w:rPr>
          <w:rFonts w:ascii="Times New Roman" w:hAnsi="Times New Roman" w:cs="Times New Roman"/>
          <w:sz w:val="26"/>
          <w:szCs w:val="26"/>
        </w:rPr>
        <w:t>2022-2023</w:t>
      </w:r>
      <w:r w:rsidRPr="002F58DA">
        <w:rPr>
          <w:rFonts w:ascii="Times New Roman" w:hAnsi="Times New Roman" w:cs="Times New Roman"/>
          <w:sz w:val="26"/>
          <w:szCs w:val="26"/>
        </w:rPr>
        <w:t xml:space="preserve"> годы. </w:t>
      </w:r>
    </w:p>
    <w:p w:rsidR="005D6051" w:rsidRPr="002F58DA" w:rsidRDefault="005D6051" w:rsidP="002F58D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F58DA">
        <w:rPr>
          <w:rFonts w:ascii="Times New Roman" w:hAnsi="Times New Roman" w:cs="Times New Roman"/>
          <w:sz w:val="26"/>
          <w:szCs w:val="26"/>
        </w:rPr>
        <w:t xml:space="preserve">Приложение к решению собрания депутатов о структуре расходов бюджета на </w:t>
      </w:r>
      <w:r w:rsidR="00A026F8">
        <w:rPr>
          <w:rFonts w:ascii="Times New Roman" w:hAnsi="Times New Roman" w:cs="Times New Roman"/>
          <w:sz w:val="26"/>
          <w:szCs w:val="26"/>
        </w:rPr>
        <w:t>2021</w:t>
      </w:r>
      <w:r w:rsidRPr="002F58DA">
        <w:rPr>
          <w:rFonts w:ascii="Times New Roman" w:hAnsi="Times New Roman" w:cs="Times New Roman"/>
          <w:sz w:val="26"/>
          <w:szCs w:val="26"/>
        </w:rPr>
        <w:t xml:space="preserve"> год и плановый период </w:t>
      </w:r>
      <w:r w:rsidR="00A026F8">
        <w:rPr>
          <w:rFonts w:ascii="Times New Roman" w:hAnsi="Times New Roman" w:cs="Times New Roman"/>
          <w:sz w:val="26"/>
          <w:szCs w:val="26"/>
        </w:rPr>
        <w:t>2022-2023</w:t>
      </w:r>
      <w:r w:rsidRPr="002F58DA">
        <w:rPr>
          <w:rFonts w:ascii="Times New Roman" w:hAnsi="Times New Roman" w:cs="Times New Roman"/>
          <w:sz w:val="26"/>
          <w:szCs w:val="26"/>
        </w:rPr>
        <w:t xml:space="preserve"> годы.</w:t>
      </w:r>
    </w:p>
    <w:p w:rsidR="005D6051" w:rsidRPr="002F58DA" w:rsidRDefault="005D6051" w:rsidP="002F58D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F58DA">
        <w:rPr>
          <w:rFonts w:ascii="Times New Roman" w:hAnsi="Times New Roman" w:cs="Times New Roman"/>
          <w:sz w:val="26"/>
          <w:szCs w:val="26"/>
        </w:rPr>
        <w:t xml:space="preserve">Решение собрания депутатов МР «Дербентский район» о закрепление в </w:t>
      </w:r>
      <w:r w:rsidR="00A026F8">
        <w:rPr>
          <w:rFonts w:ascii="Times New Roman" w:hAnsi="Times New Roman" w:cs="Times New Roman"/>
          <w:sz w:val="26"/>
          <w:szCs w:val="26"/>
        </w:rPr>
        <w:t>2021</w:t>
      </w:r>
      <w:r w:rsidRPr="002F58DA">
        <w:rPr>
          <w:rFonts w:ascii="Times New Roman" w:hAnsi="Times New Roman" w:cs="Times New Roman"/>
          <w:sz w:val="26"/>
          <w:szCs w:val="26"/>
        </w:rPr>
        <w:t xml:space="preserve"> год и плановый </w:t>
      </w:r>
      <w:r w:rsidR="009A3454" w:rsidRPr="002F58DA">
        <w:rPr>
          <w:rFonts w:ascii="Times New Roman" w:hAnsi="Times New Roman" w:cs="Times New Roman"/>
          <w:sz w:val="26"/>
          <w:szCs w:val="26"/>
        </w:rPr>
        <w:t xml:space="preserve">период </w:t>
      </w:r>
      <w:r w:rsidR="00A026F8">
        <w:rPr>
          <w:rFonts w:ascii="Times New Roman" w:hAnsi="Times New Roman" w:cs="Times New Roman"/>
          <w:sz w:val="26"/>
          <w:szCs w:val="26"/>
        </w:rPr>
        <w:t>2022-2023</w:t>
      </w:r>
      <w:r w:rsidR="009A3454" w:rsidRPr="002F58DA">
        <w:rPr>
          <w:rFonts w:ascii="Times New Roman" w:hAnsi="Times New Roman" w:cs="Times New Roman"/>
          <w:sz w:val="26"/>
          <w:szCs w:val="26"/>
        </w:rPr>
        <w:t xml:space="preserve"> годы полномочий администратора доходов.</w:t>
      </w:r>
    </w:p>
    <w:p w:rsidR="009A3454" w:rsidRPr="002F58DA" w:rsidRDefault="009A3454" w:rsidP="002F58D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F58DA">
        <w:rPr>
          <w:rFonts w:ascii="Times New Roman" w:hAnsi="Times New Roman" w:cs="Times New Roman"/>
          <w:sz w:val="26"/>
          <w:szCs w:val="26"/>
        </w:rPr>
        <w:t xml:space="preserve">Прогноз основных характеристик консолидированного бюджета МР «Дербентский район» на </w:t>
      </w:r>
      <w:r w:rsidR="00A026F8">
        <w:rPr>
          <w:rFonts w:ascii="Times New Roman" w:hAnsi="Times New Roman" w:cs="Times New Roman"/>
          <w:sz w:val="26"/>
          <w:szCs w:val="26"/>
        </w:rPr>
        <w:t>2021</w:t>
      </w:r>
      <w:r w:rsidRPr="002F58DA">
        <w:rPr>
          <w:rFonts w:ascii="Times New Roman" w:hAnsi="Times New Roman" w:cs="Times New Roman"/>
          <w:sz w:val="26"/>
          <w:szCs w:val="26"/>
        </w:rPr>
        <w:t xml:space="preserve"> год и плановый период </w:t>
      </w:r>
      <w:r w:rsidR="00A026F8">
        <w:rPr>
          <w:rFonts w:ascii="Times New Roman" w:hAnsi="Times New Roman" w:cs="Times New Roman"/>
          <w:sz w:val="26"/>
          <w:szCs w:val="26"/>
        </w:rPr>
        <w:t>2022-2023</w:t>
      </w:r>
      <w:r w:rsidRPr="002F58DA">
        <w:rPr>
          <w:rFonts w:ascii="Times New Roman" w:hAnsi="Times New Roman" w:cs="Times New Roman"/>
          <w:sz w:val="26"/>
          <w:szCs w:val="26"/>
        </w:rPr>
        <w:t xml:space="preserve"> годы.</w:t>
      </w:r>
    </w:p>
    <w:p w:rsidR="009A3454" w:rsidRPr="002F58DA" w:rsidRDefault="009A3454" w:rsidP="002F58D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F58DA">
        <w:rPr>
          <w:rFonts w:ascii="Times New Roman" w:hAnsi="Times New Roman" w:cs="Times New Roman"/>
          <w:sz w:val="26"/>
          <w:szCs w:val="26"/>
        </w:rPr>
        <w:t xml:space="preserve">Распределение бюджетных ассигнований на </w:t>
      </w:r>
      <w:r w:rsidR="00A026F8">
        <w:rPr>
          <w:rFonts w:ascii="Times New Roman" w:hAnsi="Times New Roman" w:cs="Times New Roman"/>
          <w:sz w:val="26"/>
          <w:szCs w:val="26"/>
        </w:rPr>
        <w:t>2021</w:t>
      </w:r>
      <w:r w:rsidRPr="002F58DA">
        <w:rPr>
          <w:rFonts w:ascii="Times New Roman" w:hAnsi="Times New Roman" w:cs="Times New Roman"/>
          <w:sz w:val="26"/>
          <w:szCs w:val="26"/>
        </w:rPr>
        <w:t xml:space="preserve"> год и плановый период </w:t>
      </w:r>
      <w:r w:rsidR="00A026F8">
        <w:rPr>
          <w:rFonts w:ascii="Times New Roman" w:hAnsi="Times New Roman" w:cs="Times New Roman"/>
          <w:sz w:val="26"/>
          <w:szCs w:val="26"/>
        </w:rPr>
        <w:t>2022-2023</w:t>
      </w:r>
      <w:r w:rsidRPr="002F58DA">
        <w:rPr>
          <w:rFonts w:ascii="Times New Roman" w:hAnsi="Times New Roman" w:cs="Times New Roman"/>
          <w:sz w:val="26"/>
          <w:szCs w:val="26"/>
        </w:rPr>
        <w:t xml:space="preserve"> годы по разделам, подразделам, целевым статьям расходов, видам расходов бюджета МР «Дербентский район».</w:t>
      </w:r>
    </w:p>
    <w:p w:rsidR="009A3454" w:rsidRPr="002F58DA" w:rsidRDefault="009A3454" w:rsidP="002F58D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F58DA">
        <w:rPr>
          <w:rFonts w:ascii="Times New Roman" w:hAnsi="Times New Roman" w:cs="Times New Roman"/>
          <w:sz w:val="26"/>
          <w:szCs w:val="26"/>
        </w:rPr>
        <w:t>Распределение дотации бюджетам поселений</w:t>
      </w:r>
      <w:r w:rsidR="00A026F8">
        <w:rPr>
          <w:rFonts w:ascii="Times New Roman" w:hAnsi="Times New Roman" w:cs="Times New Roman"/>
          <w:sz w:val="26"/>
          <w:szCs w:val="26"/>
        </w:rPr>
        <w:t>,</w:t>
      </w:r>
      <w:r w:rsidRPr="002F58DA">
        <w:rPr>
          <w:rFonts w:ascii="Times New Roman" w:hAnsi="Times New Roman" w:cs="Times New Roman"/>
          <w:sz w:val="26"/>
          <w:szCs w:val="26"/>
        </w:rPr>
        <w:t xml:space="preserve"> передаваемых из районного фонда финансовой поддержки МР «Дербентский район» на </w:t>
      </w:r>
      <w:r w:rsidR="00A026F8">
        <w:rPr>
          <w:rFonts w:ascii="Times New Roman" w:hAnsi="Times New Roman" w:cs="Times New Roman"/>
          <w:sz w:val="26"/>
          <w:szCs w:val="26"/>
        </w:rPr>
        <w:t>2021</w:t>
      </w:r>
      <w:r w:rsidRPr="002F58DA">
        <w:rPr>
          <w:rFonts w:ascii="Times New Roman" w:hAnsi="Times New Roman" w:cs="Times New Roman"/>
          <w:sz w:val="26"/>
          <w:szCs w:val="26"/>
        </w:rPr>
        <w:t xml:space="preserve"> год и плановый период </w:t>
      </w:r>
      <w:r w:rsidR="00A026F8">
        <w:rPr>
          <w:rFonts w:ascii="Times New Roman" w:hAnsi="Times New Roman" w:cs="Times New Roman"/>
          <w:sz w:val="26"/>
          <w:szCs w:val="26"/>
        </w:rPr>
        <w:t>2022-2023</w:t>
      </w:r>
      <w:r w:rsidRPr="002F58DA">
        <w:rPr>
          <w:rFonts w:ascii="Times New Roman" w:hAnsi="Times New Roman" w:cs="Times New Roman"/>
          <w:sz w:val="26"/>
          <w:szCs w:val="26"/>
        </w:rPr>
        <w:t xml:space="preserve"> годы.</w:t>
      </w:r>
    </w:p>
    <w:p w:rsidR="0065259E" w:rsidRPr="002F58DA" w:rsidRDefault="0065259E" w:rsidP="002F58DA">
      <w:pPr>
        <w:pStyle w:val="a3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A3454" w:rsidRPr="002F58DA" w:rsidRDefault="009A3454" w:rsidP="002F58DA">
      <w:pPr>
        <w:pStyle w:val="a3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F58DA">
        <w:rPr>
          <w:rFonts w:ascii="Times New Roman" w:hAnsi="Times New Roman" w:cs="Times New Roman"/>
          <w:sz w:val="26"/>
          <w:szCs w:val="26"/>
        </w:rPr>
        <w:t xml:space="preserve">Перечень и содержание документов, представленных одновременно с проектом (решения) бюджета на </w:t>
      </w:r>
      <w:r w:rsidR="00A026F8">
        <w:rPr>
          <w:rFonts w:ascii="Times New Roman" w:hAnsi="Times New Roman" w:cs="Times New Roman"/>
          <w:sz w:val="26"/>
          <w:szCs w:val="26"/>
        </w:rPr>
        <w:t>2021</w:t>
      </w:r>
      <w:r w:rsidRPr="002F58DA">
        <w:rPr>
          <w:rFonts w:ascii="Times New Roman" w:hAnsi="Times New Roman" w:cs="Times New Roman"/>
          <w:sz w:val="26"/>
          <w:szCs w:val="26"/>
        </w:rPr>
        <w:t xml:space="preserve"> год и плановый пери</w:t>
      </w:r>
      <w:r w:rsidR="004774B0">
        <w:rPr>
          <w:rFonts w:ascii="Times New Roman" w:hAnsi="Times New Roman" w:cs="Times New Roman"/>
          <w:sz w:val="26"/>
          <w:szCs w:val="26"/>
        </w:rPr>
        <w:t xml:space="preserve">од </w:t>
      </w:r>
      <w:r w:rsidR="00A026F8">
        <w:rPr>
          <w:rFonts w:ascii="Times New Roman" w:hAnsi="Times New Roman" w:cs="Times New Roman"/>
          <w:sz w:val="26"/>
          <w:szCs w:val="26"/>
        </w:rPr>
        <w:t>2022-2023</w:t>
      </w:r>
      <w:r w:rsidR="004774B0">
        <w:rPr>
          <w:rFonts w:ascii="Times New Roman" w:hAnsi="Times New Roman" w:cs="Times New Roman"/>
          <w:sz w:val="26"/>
          <w:szCs w:val="26"/>
        </w:rPr>
        <w:t xml:space="preserve"> годы не противореча</w:t>
      </w:r>
      <w:r w:rsidRPr="002F58DA">
        <w:rPr>
          <w:rFonts w:ascii="Times New Roman" w:hAnsi="Times New Roman" w:cs="Times New Roman"/>
          <w:sz w:val="26"/>
          <w:szCs w:val="26"/>
        </w:rPr>
        <w:t>т части 2 статьи 172 Б</w:t>
      </w:r>
      <w:r w:rsidR="00E4250B">
        <w:rPr>
          <w:rFonts w:ascii="Times New Roman" w:hAnsi="Times New Roman" w:cs="Times New Roman"/>
          <w:sz w:val="26"/>
          <w:szCs w:val="26"/>
        </w:rPr>
        <w:t>К</w:t>
      </w:r>
      <w:r w:rsidRPr="002F58DA">
        <w:rPr>
          <w:rFonts w:ascii="Times New Roman" w:hAnsi="Times New Roman" w:cs="Times New Roman"/>
          <w:sz w:val="26"/>
          <w:szCs w:val="26"/>
        </w:rPr>
        <w:t xml:space="preserve"> РФ и требования</w:t>
      </w:r>
      <w:r w:rsidR="0065259E" w:rsidRPr="002F58DA">
        <w:rPr>
          <w:rFonts w:ascii="Times New Roman" w:hAnsi="Times New Roman" w:cs="Times New Roman"/>
          <w:sz w:val="26"/>
          <w:szCs w:val="26"/>
        </w:rPr>
        <w:t xml:space="preserve"> статьи 23 «Положения о бюджетном процессе» МР «Дербентский район»</w:t>
      </w:r>
      <w:r w:rsidR="00A026F8">
        <w:rPr>
          <w:rFonts w:ascii="Times New Roman" w:hAnsi="Times New Roman" w:cs="Times New Roman"/>
          <w:sz w:val="26"/>
          <w:szCs w:val="26"/>
        </w:rPr>
        <w:t xml:space="preserve"> и Приложение №2 к Постановлению Правительства Республики Дагестан от 13 октября 2016 года №296</w:t>
      </w:r>
    </w:p>
    <w:p w:rsidR="0065259E" w:rsidRPr="002F58DA" w:rsidRDefault="0065259E" w:rsidP="002F58DA">
      <w:pPr>
        <w:pStyle w:val="a3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5259E" w:rsidRPr="002F58DA" w:rsidRDefault="0065259E" w:rsidP="002F58DA">
      <w:pPr>
        <w:pStyle w:val="a3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F58DA">
        <w:rPr>
          <w:rFonts w:ascii="Times New Roman" w:hAnsi="Times New Roman" w:cs="Times New Roman"/>
          <w:sz w:val="26"/>
          <w:szCs w:val="26"/>
        </w:rPr>
        <w:t xml:space="preserve">Цель подготовки настоящего заключения является определение достоверности и обоснованности показателей формирования проекта решения о бюджете на </w:t>
      </w:r>
      <w:r w:rsidR="00A026F8">
        <w:rPr>
          <w:rFonts w:ascii="Times New Roman" w:hAnsi="Times New Roman" w:cs="Times New Roman"/>
          <w:sz w:val="26"/>
          <w:szCs w:val="26"/>
        </w:rPr>
        <w:t>2021</w:t>
      </w:r>
      <w:r w:rsidRPr="002F58DA">
        <w:rPr>
          <w:rFonts w:ascii="Times New Roman" w:hAnsi="Times New Roman" w:cs="Times New Roman"/>
          <w:sz w:val="26"/>
          <w:szCs w:val="26"/>
        </w:rPr>
        <w:t xml:space="preserve"> год и плановый период </w:t>
      </w:r>
      <w:r w:rsidR="00A026F8">
        <w:rPr>
          <w:rFonts w:ascii="Times New Roman" w:hAnsi="Times New Roman" w:cs="Times New Roman"/>
          <w:sz w:val="26"/>
          <w:szCs w:val="26"/>
        </w:rPr>
        <w:t>2022-2023</w:t>
      </w:r>
      <w:r w:rsidRPr="002F58DA">
        <w:rPr>
          <w:rFonts w:ascii="Times New Roman" w:hAnsi="Times New Roman" w:cs="Times New Roman"/>
          <w:sz w:val="26"/>
          <w:szCs w:val="26"/>
        </w:rPr>
        <w:t xml:space="preserve"> годы.</w:t>
      </w:r>
    </w:p>
    <w:p w:rsidR="0065259E" w:rsidRPr="002F58DA" w:rsidRDefault="0065259E" w:rsidP="002F58DA">
      <w:pPr>
        <w:pStyle w:val="a3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5259E" w:rsidRPr="002F58DA" w:rsidRDefault="0065259E" w:rsidP="002F58DA">
      <w:pPr>
        <w:pStyle w:val="a3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F58DA">
        <w:rPr>
          <w:rFonts w:ascii="Times New Roman" w:hAnsi="Times New Roman" w:cs="Times New Roman"/>
          <w:b/>
          <w:sz w:val="26"/>
          <w:szCs w:val="26"/>
        </w:rPr>
        <w:t xml:space="preserve">Концепция проекта решения «О бюджете МР «Дербентский район» на </w:t>
      </w:r>
      <w:r w:rsidR="00A026F8">
        <w:rPr>
          <w:rFonts w:ascii="Times New Roman" w:hAnsi="Times New Roman" w:cs="Times New Roman"/>
          <w:b/>
          <w:sz w:val="26"/>
          <w:szCs w:val="26"/>
        </w:rPr>
        <w:t>2021</w:t>
      </w:r>
      <w:r w:rsidR="00E4250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F58DA">
        <w:rPr>
          <w:rFonts w:ascii="Times New Roman" w:hAnsi="Times New Roman" w:cs="Times New Roman"/>
          <w:b/>
          <w:sz w:val="26"/>
          <w:szCs w:val="26"/>
        </w:rPr>
        <w:t xml:space="preserve">год и плановый период </w:t>
      </w:r>
      <w:r w:rsidR="00A026F8">
        <w:rPr>
          <w:rFonts w:ascii="Times New Roman" w:hAnsi="Times New Roman" w:cs="Times New Roman"/>
          <w:b/>
          <w:sz w:val="26"/>
          <w:szCs w:val="26"/>
        </w:rPr>
        <w:t>2022-2023</w:t>
      </w:r>
      <w:r w:rsidRPr="002F58DA">
        <w:rPr>
          <w:rFonts w:ascii="Times New Roman" w:hAnsi="Times New Roman" w:cs="Times New Roman"/>
          <w:b/>
          <w:sz w:val="26"/>
          <w:szCs w:val="26"/>
        </w:rPr>
        <w:t xml:space="preserve"> годы»</w:t>
      </w:r>
    </w:p>
    <w:p w:rsidR="0065259E" w:rsidRPr="002F58DA" w:rsidRDefault="0065259E" w:rsidP="004774B0">
      <w:pPr>
        <w:pStyle w:val="a3"/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2F58DA">
        <w:rPr>
          <w:rFonts w:ascii="Times New Roman" w:hAnsi="Times New Roman" w:cs="Times New Roman"/>
          <w:sz w:val="26"/>
          <w:szCs w:val="26"/>
        </w:rPr>
        <w:lastRenderedPageBreak/>
        <w:t xml:space="preserve">Основной базовой информацией при формировании проекта бюджета на </w:t>
      </w:r>
      <w:r w:rsidR="00A026F8">
        <w:rPr>
          <w:rFonts w:ascii="Times New Roman" w:hAnsi="Times New Roman" w:cs="Times New Roman"/>
          <w:sz w:val="26"/>
          <w:szCs w:val="26"/>
        </w:rPr>
        <w:t>2021</w:t>
      </w:r>
      <w:r w:rsidRPr="002F58DA">
        <w:rPr>
          <w:rFonts w:ascii="Times New Roman" w:hAnsi="Times New Roman" w:cs="Times New Roman"/>
          <w:sz w:val="26"/>
          <w:szCs w:val="26"/>
        </w:rPr>
        <w:t xml:space="preserve"> год и плановый период </w:t>
      </w:r>
      <w:r w:rsidR="00A026F8">
        <w:rPr>
          <w:rFonts w:ascii="Times New Roman" w:hAnsi="Times New Roman" w:cs="Times New Roman"/>
          <w:sz w:val="26"/>
          <w:szCs w:val="26"/>
        </w:rPr>
        <w:t>2022-2023</w:t>
      </w:r>
      <w:r w:rsidRPr="002F58DA">
        <w:rPr>
          <w:rFonts w:ascii="Times New Roman" w:hAnsi="Times New Roman" w:cs="Times New Roman"/>
          <w:sz w:val="26"/>
          <w:szCs w:val="26"/>
        </w:rPr>
        <w:t xml:space="preserve"> годы являются основные направления бюджетной политики МР «Дербентский район» на </w:t>
      </w:r>
      <w:r w:rsidR="00A026F8">
        <w:rPr>
          <w:rFonts w:ascii="Times New Roman" w:hAnsi="Times New Roman" w:cs="Times New Roman"/>
          <w:sz w:val="26"/>
          <w:szCs w:val="26"/>
        </w:rPr>
        <w:t>2021</w:t>
      </w:r>
      <w:r w:rsidRPr="002F58DA">
        <w:rPr>
          <w:rFonts w:ascii="Times New Roman" w:hAnsi="Times New Roman" w:cs="Times New Roman"/>
          <w:sz w:val="26"/>
          <w:szCs w:val="26"/>
        </w:rPr>
        <w:t xml:space="preserve">год и плановый период </w:t>
      </w:r>
      <w:r w:rsidR="00A026F8">
        <w:rPr>
          <w:rFonts w:ascii="Times New Roman" w:hAnsi="Times New Roman" w:cs="Times New Roman"/>
          <w:sz w:val="26"/>
          <w:szCs w:val="26"/>
        </w:rPr>
        <w:t>2022-2023</w:t>
      </w:r>
      <w:r w:rsidRPr="002F58DA">
        <w:rPr>
          <w:rFonts w:ascii="Times New Roman" w:hAnsi="Times New Roman" w:cs="Times New Roman"/>
          <w:sz w:val="26"/>
          <w:szCs w:val="26"/>
        </w:rPr>
        <w:t xml:space="preserve"> годы и основные направления налоговой политики на </w:t>
      </w:r>
      <w:r w:rsidR="00A026F8">
        <w:rPr>
          <w:rFonts w:ascii="Times New Roman" w:hAnsi="Times New Roman" w:cs="Times New Roman"/>
          <w:sz w:val="26"/>
          <w:szCs w:val="26"/>
        </w:rPr>
        <w:t>2021</w:t>
      </w:r>
      <w:r w:rsidRPr="002F58DA">
        <w:rPr>
          <w:rFonts w:ascii="Times New Roman" w:hAnsi="Times New Roman" w:cs="Times New Roman"/>
          <w:sz w:val="26"/>
          <w:szCs w:val="26"/>
        </w:rPr>
        <w:t xml:space="preserve"> год и плановый период </w:t>
      </w:r>
      <w:r w:rsidR="00A026F8">
        <w:rPr>
          <w:rFonts w:ascii="Times New Roman" w:hAnsi="Times New Roman" w:cs="Times New Roman"/>
          <w:sz w:val="26"/>
          <w:szCs w:val="26"/>
        </w:rPr>
        <w:t>2022-2023</w:t>
      </w:r>
      <w:r w:rsidRPr="002F58DA">
        <w:rPr>
          <w:rFonts w:ascii="Times New Roman" w:hAnsi="Times New Roman" w:cs="Times New Roman"/>
          <w:sz w:val="26"/>
          <w:szCs w:val="26"/>
        </w:rPr>
        <w:t xml:space="preserve"> годы. Основной целью</w:t>
      </w:r>
      <w:r w:rsidR="00DA78A5" w:rsidRPr="002F58DA">
        <w:rPr>
          <w:rFonts w:ascii="Times New Roman" w:hAnsi="Times New Roman" w:cs="Times New Roman"/>
          <w:sz w:val="26"/>
          <w:szCs w:val="26"/>
        </w:rPr>
        <w:t xml:space="preserve"> бюджетной и налоговой политики МР «Дербентский район» на ближайшие три года определено обеспечение устойчивости безопасности бюджетной системы, повышение эф</w:t>
      </w:r>
      <w:r w:rsidR="00A026F8">
        <w:rPr>
          <w:rFonts w:ascii="Times New Roman" w:hAnsi="Times New Roman" w:cs="Times New Roman"/>
          <w:sz w:val="26"/>
          <w:szCs w:val="26"/>
        </w:rPr>
        <w:t xml:space="preserve">фективности бюджетных расходов </w:t>
      </w:r>
      <w:r w:rsidR="00DA78A5" w:rsidRPr="002F58DA">
        <w:rPr>
          <w:rFonts w:ascii="Times New Roman" w:hAnsi="Times New Roman" w:cs="Times New Roman"/>
          <w:sz w:val="26"/>
          <w:szCs w:val="26"/>
        </w:rPr>
        <w:t>для исполнения принятых бюджетных обязательств.</w:t>
      </w:r>
    </w:p>
    <w:p w:rsidR="00DA78A5" w:rsidRDefault="00DA78A5" w:rsidP="004774B0">
      <w:pPr>
        <w:pStyle w:val="a3"/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2F58DA">
        <w:rPr>
          <w:rFonts w:ascii="Times New Roman" w:hAnsi="Times New Roman" w:cs="Times New Roman"/>
          <w:sz w:val="26"/>
          <w:szCs w:val="26"/>
        </w:rPr>
        <w:t xml:space="preserve">Основные направления бюджетной политики МР «Дербентский район» согласуются с основными направлениями бюджетной политики республики Дагестан на </w:t>
      </w:r>
      <w:r w:rsidR="00A026F8">
        <w:rPr>
          <w:rFonts w:ascii="Times New Roman" w:hAnsi="Times New Roman" w:cs="Times New Roman"/>
          <w:sz w:val="26"/>
          <w:szCs w:val="26"/>
        </w:rPr>
        <w:t>2021</w:t>
      </w:r>
      <w:r w:rsidRPr="002F58DA">
        <w:rPr>
          <w:rFonts w:ascii="Times New Roman" w:hAnsi="Times New Roman" w:cs="Times New Roman"/>
          <w:sz w:val="26"/>
          <w:szCs w:val="26"/>
        </w:rPr>
        <w:t xml:space="preserve"> год и плановый период </w:t>
      </w:r>
      <w:r w:rsidR="00A026F8">
        <w:rPr>
          <w:rFonts w:ascii="Times New Roman" w:hAnsi="Times New Roman" w:cs="Times New Roman"/>
          <w:sz w:val="26"/>
          <w:szCs w:val="26"/>
        </w:rPr>
        <w:t>2022-2023</w:t>
      </w:r>
      <w:r w:rsidRPr="002F58DA">
        <w:rPr>
          <w:rFonts w:ascii="Times New Roman" w:hAnsi="Times New Roman" w:cs="Times New Roman"/>
          <w:sz w:val="26"/>
          <w:szCs w:val="26"/>
        </w:rPr>
        <w:t xml:space="preserve"> годов.</w:t>
      </w:r>
    </w:p>
    <w:p w:rsidR="002F58DA" w:rsidRPr="002F58DA" w:rsidRDefault="002F58DA" w:rsidP="002F58DA">
      <w:pPr>
        <w:pStyle w:val="a3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D6051" w:rsidRPr="00BB53FD" w:rsidRDefault="00DA78A5" w:rsidP="00BB53FD">
      <w:pPr>
        <w:pStyle w:val="a3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F58DA">
        <w:rPr>
          <w:rFonts w:ascii="Times New Roman" w:hAnsi="Times New Roman" w:cs="Times New Roman"/>
          <w:b/>
          <w:sz w:val="26"/>
          <w:szCs w:val="26"/>
        </w:rPr>
        <w:t>Прогноз социально-</w:t>
      </w:r>
      <w:r w:rsidR="00BB53FD">
        <w:rPr>
          <w:rFonts w:ascii="Times New Roman" w:hAnsi="Times New Roman" w:cs="Times New Roman"/>
          <w:b/>
          <w:sz w:val="26"/>
          <w:szCs w:val="26"/>
        </w:rPr>
        <w:t>э</w:t>
      </w:r>
      <w:r w:rsidR="004774B0">
        <w:rPr>
          <w:rFonts w:ascii="Times New Roman" w:hAnsi="Times New Roman" w:cs="Times New Roman"/>
          <w:b/>
          <w:sz w:val="26"/>
          <w:szCs w:val="26"/>
        </w:rPr>
        <w:t>кономического развития</w:t>
      </w:r>
      <w:r w:rsidR="00BB53F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B53FD">
        <w:rPr>
          <w:rFonts w:ascii="Times New Roman" w:hAnsi="Times New Roman" w:cs="Times New Roman"/>
          <w:b/>
          <w:sz w:val="26"/>
          <w:szCs w:val="26"/>
        </w:rPr>
        <w:t>МР «Дербентский район»</w:t>
      </w:r>
      <w:r w:rsidR="00BB53FD" w:rsidRPr="00BB53F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B53FD">
        <w:rPr>
          <w:rFonts w:ascii="Times New Roman" w:hAnsi="Times New Roman" w:cs="Times New Roman"/>
          <w:b/>
          <w:sz w:val="26"/>
          <w:szCs w:val="26"/>
        </w:rPr>
        <w:t xml:space="preserve">на </w:t>
      </w:r>
      <w:r w:rsidR="00A026F8">
        <w:rPr>
          <w:rFonts w:ascii="Times New Roman" w:hAnsi="Times New Roman" w:cs="Times New Roman"/>
          <w:b/>
          <w:sz w:val="26"/>
          <w:szCs w:val="26"/>
        </w:rPr>
        <w:t>2021</w:t>
      </w:r>
      <w:r w:rsidRPr="00BB53FD">
        <w:rPr>
          <w:rFonts w:ascii="Times New Roman" w:hAnsi="Times New Roman" w:cs="Times New Roman"/>
          <w:b/>
          <w:sz w:val="26"/>
          <w:szCs w:val="26"/>
        </w:rPr>
        <w:t xml:space="preserve">год и плановый период </w:t>
      </w:r>
      <w:r w:rsidR="00A026F8">
        <w:rPr>
          <w:rFonts w:ascii="Times New Roman" w:hAnsi="Times New Roman" w:cs="Times New Roman"/>
          <w:b/>
          <w:sz w:val="26"/>
          <w:szCs w:val="26"/>
        </w:rPr>
        <w:t>2022-2023</w:t>
      </w:r>
      <w:r w:rsidRPr="00BB53FD">
        <w:rPr>
          <w:rFonts w:ascii="Times New Roman" w:hAnsi="Times New Roman" w:cs="Times New Roman"/>
          <w:b/>
          <w:sz w:val="26"/>
          <w:szCs w:val="26"/>
        </w:rPr>
        <w:t xml:space="preserve"> годы.</w:t>
      </w:r>
    </w:p>
    <w:p w:rsidR="00DA78A5" w:rsidRPr="002F58DA" w:rsidRDefault="00DA78A5" w:rsidP="004774B0">
      <w:pPr>
        <w:spacing w:after="0"/>
        <w:ind w:left="72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2F58DA">
        <w:rPr>
          <w:rFonts w:ascii="Times New Roman" w:hAnsi="Times New Roman" w:cs="Times New Roman"/>
          <w:sz w:val="26"/>
          <w:szCs w:val="26"/>
        </w:rPr>
        <w:t xml:space="preserve">В соответствии п.1 ст.169 БК РФ прогноз социально-экономического развития района </w:t>
      </w:r>
      <w:r w:rsidR="00384397" w:rsidRPr="002F58DA">
        <w:rPr>
          <w:rFonts w:ascii="Times New Roman" w:hAnsi="Times New Roman" w:cs="Times New Roman"/>
          <w:sz w:val="26"/>
          <w:szCs w:val="26"/>
        </w:rPr>
        <w:t>является основным документом при формировании проекта бюджета на 20</w:t>
      </w:r>
      <w:r w:rsidR="00A026F8">
        <w:rPr>
          <w:rFonts w:ascii="Times New Roman" w:hAnsi="Times New Roman" w:cs="Times New Roman"/>
          <w:sz w:val="26"/>
          <w:szCs w:val="26"/>
        </w:rPr>
        <w:t>21</w:t>
      </w:r>
      <w:r w:rsidR="00384397" w:rsidRPr="002F58DA">
        <w:rPr>
          <w:rFonts w:ascii="Times New Roman" w:hAnsi="Times New Roman" w:cs="Times New Roman"/>
          <w:sz w:val="26"/>
          <w:szCs w:val="26"/>
        </w:rPr>
        <w:t xml:space="preserve"> год и плановый период </w:t>
      </w:r>
      <w:r w:rsidR="00A026F8">
        <w:rPr>
          <w:rFonts w:ascii="Times New Roman" w:hAnsi="Times New Roman" w:cs="Times New Roman"/>
          <w:sz w:val="26"/>
          <w:szCs w:val="26"/>
        </w:rPr>
        <w:t>2022-2023</w:t>
      </w:r>
      <w:r w:rsidR="00384397" w:rsidRPr="002F58DA">
        <w:rPr>
          <w:rFonts w:ascii="Times New Roman" w:hAnsi="Times New Roman" w:cs="Times New Roman"/>
          <w:sz w:val="26"/>
          <w:szCs w:val="26"/>
        </w:rPr>
        <w:t xml:space="preserve"> годы, что отражено в пояснительной записке к представленному на рассмотрение проекту местного бюджета. При составлении прогноза учитывались предварительные итоги социально-экономического развития МР «Дербентский район» за 20</w:t>
      </w:r>
      <w:r w:rsidR="00A026F8">
        <w:rPr>
          <w:rFonts w:ascii="Times New Roman" w:hAnsi="Times New Roman" w:cs="Times New Roman"/>
          <w:sz w:val="26"/>
          <w:szCs w:val="26"/>
        </w:rPr>
        <w:t xml:space="preserve">19 </w:t>
      </w:r>
      <w:r w:rsidR="00384397" w:rsidRPr="002F58DA">
        <w:rPr>
          <w:rFonts w:ascii="Times New Roman" w:hAnsi="Times New Roman" w:cs="Times New Roman"/>
          <w:sz w:val="26"/>
          <w:szCs w:val="26"/>
        </w:rPr>
        <w:t xml:space="preserve">год и </w:t>
      </w:r>
      <w:r w:rsidR="000A268C">
        <w:rPr>
          <w:rFonts w:ascii="Times New Roman" w:hAnsi="Times New Roman" w:cs="Times New Roman"/>
          <w:sz w:val="26"/>
          <w:szCs w:val="26"/>
        </w:rPr>
        <w:t>10</w:t>
      </w:r>
      <w:r w:rsidR="00384397" w:rsidRPr="002F58DA">
        <w:rPr>
          <w:rFonts w:ascii="Times New Roman" w:hAnsi="Times New Roman" w:cs="Times New Roman"/>
          <w:sz w:val="26"/>
          <w:szCs w:val="26"/>
        </w:rPr>
        <w:t xml:space="preserve"> месяцев </w:t>
      </w:r>
      <w:r w:rsidR="00A026F8">
        <w:rPr>
          <w:rFonts w:ascii="Times New Roman" w:hAnsi="Times New Roman" w:cs="Times New Roman"/>
          <w:sz w:val="26"/>
          <w:szCs w:val="26"/>
        </w:rPr>
        <w:t>2020</w:t>
      </w:r>
      <w:r w:rsidR="00384397" w:rsidRPr="002F58DA">
        <w:rPr>
          <w:rFonts w:ascii="Times New Roman" w:hAnsi="Times New Roman" w:cs="Times New Roman"/>
          <w:sz w:val="26"/>
          <w:szCs w:val="26"/>
        </w:rPr>
        <w:t xml:space="preserve"> года и ожидаемые итоги социально-экономического развития района за </w:t>
      </w:r>
      <w:r w:rsidR="00A026F8">
        <w:rPr>
          <w:rFonts w:ascii="Times New Roman" w:hAnsi="Times New Roman" w:cs="Times New Roman"/>
          <w:sz w:val="26"/>
          <w:szCs w:val="26"/>
        </w:rPr>
        <w:t>2020</w:t>
      </w:r>
      <w:r w:rsidR="00384397" w:rsidRPr="002F58DA">
        <w:rPr>
          <w:rFonts w:ascii="Times New Roman" w:hAnsi="Times New Roman" w:cs="Times New Roman"/>
          <w:sz w:val="26"/>
          <w:szCs w:val="26"/>
        </w:rPr>
        <w:t xml:space="preserve"> год. Согласно сведениям, отраженным в пояснительной записке к прогнозу социально-экономического развития района на </w:t>
      </w:r>
      <w:r w:rsidR="00A026F8">
        <w:rPr>
          <w:rFonts w:ascii="Times New Roman" w:hAnsi="Times New Roman" w:cs="Times New Roman"/>
          <w:sz w:val="26"/>
          <w:szCs w:val="26"/>
        </w:rPr>
        <w:t>2021</w:t>
      </w:r>
      <w:r w:rsidR="00384397" w:rsidRPr="002F58DA">
        <w:rPr>
          <w:rFonts w:ascii="Times New Roman" w:hAnsi="Times New Roman" w:cs="Times New Roman"/>
          <w:sz w:val="26"/>
          <w:szCs w:val="26"/>
        </w:rPr>
        <w:t>-202</w:t>
      </w:r>
      <w:r w:rsidR="000A268C">
        <w:rPr>
          <w:rFonts w:ascii="Times New Roman" w:hAnsi="Times New Roman" w:cs="Times New Roman"/>
          <w:sz w:val="26"/>
          <w:szCs w:val="26"/>
        </w:rPr>
        <w:t>3</w:t>
      </w:r>
      <w:r w:rsidR="00384397" w:rsidRPr="002F58DA">
        <w:rPr>
          <w:rFonts w:ascii="Times New Roman" w:hAnsi="Times New Roman" w:cs="Times New Roman"/>
          <w:sz w:val="26"/>
          <w:szCs w:val="26"/>
        </w:rPr>
        <w:t xml:space="preserve"> годы показатели прогноза сформированы на базе статистических данных, с учетом тенденций, складывающихся в экономике</w:t>
      </w:r>
      <w:r w:rsidR="00AD7330" w:rsidRPr="002F58DA">
        <w:rPr>
          <w:rFonts w:ascii="Times New Roman" w:hAnsi="Times New Roman" w:cs="Times New Roman"/>
          <w:sz w:val="26"/>
          <w:szCs w:val="26"/>
        </w:rPr>
        <w:t xml:space="preserve"> и социальной сфере Дербентского района на </w:t>
      </w:r>
      <w:r w:rsidR="00A026F8">
        <w:rPr>
          <w:rFonts w:ascii="Times New Roman" w:hAnsi="Times New Roman" w:cs="Times New Roman"/>
          <w:sz w:val="26"/>
          <w:szCs w:val="26"/>
        </w:rPr>
        <w:t>2020</w:t>
      </w:r>
      <w:r w:rsidR="00AD7330" w:rsidRPr="002F58DA">
        <w:rPr>
          <w:rFonts w:ascii="Times New Roman" w:hAnsi="Times New Roman" w:cs="Times New Roman"/>
          <w:sz w:val="26"/>
          <w:szCs w:val="26"/>
        </w:rPr>
        <w:t xml:space="preserve"> год.</w:t>
      </w:r>
      <w:r w:rsidR="00384397" w:rsidRPr="002F58D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91145" w:rsidRPr="002F58DA" w:rsidRDefault="00091145" w:rsidP="004774B0">
      <w:pPr>
        <w:spacing w:after="0"/>
        <w:ind w:left="72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2F58DA">
        <w:rPr>
          <w:rFonts w:ascii="Times New Roman" w:hAnsi="Times New Roman" w:cs="Times New Roman"/>
          <w:sz w:val="26"/>
          <w:szCs w:val="26"/>
        </w:rPr>
        <w:t>Анализ макроэкономических показателей развития МР «Дербе</w:t>
      </w:r>
      <w:r w:rsidR="00A026F8">
        <w:rPr>
          <w:rFonts w:ascii="Times New Roman" w:hAnsi="Times New Roman" w:cs="Times New Roman"/>
          <w:sz w:val="26"/>
          <w:szCs w:val="26"/>
        </w:rPr>
        <w:t>нтский район», прогнозируемых н</w:t>
      </w:r>
      <w:r w:rsidRPr="002F58DA">
        <w:rPr>
          <w:rFonts w:ascii="Times New Roman" w:hAnsi="Times New Roman" w:cs="Times New Roman"/>
          <w:sz w:val="26"/>
          <w:szCs w:val="26"/>
        </w:rPr>
        <w:t>а</w:t>
      </w:r>
      <w:r w:rsidR="00A026F8">
        <w:rPr>
          <w:rFonts w:ascii="Times New Roman" w:hAnsi="Times New Roman" w:cs="Times New Roman"/>
          <w:sz w:val="26"/>
          <w:szCs w:val="26"/>
        </w:rPr>
        <w:t xml:space="preserve"> 2021</w:t>
      </w:r>
      <w:r w:rsidRPr="002F58DA">
        <w:rPr>
          <w:rFonts w:ascii="Times New Roman" w:hAnsi="Times New Roman" w:cs="Times New Roman"/>
          <w:sz w:val="26"/>
          <w:szCs w:val="26"/>
        </w:rPr>
        <w:t xml:space="preserve"> год и плановый период </w:t>
      </w:r>
      <w:r w:rsidR="00A026F8">
        <w:rPr>
          <w:rFonts w:ascii="Times New Roman" w:hAnsi="Times New Roman" w:cs="Times New Roman"/>
          <w:sz w:val="26"/>
          <w:szCs w:val="26"/>
        </w:rPr>
        <w:t>2022-2023</w:t>
      </w:r>
      <w:r w:rsidRPr="002F58DA">
        <w:rPr>
          <w:rFonts w:ascii="Times New Roman" w:hAnsi="Times New Roman" w:cs="Times New Roman"/>
          <w:sz w:val="26"/>
          <w:szCs w:val="26"/>
        </w:rPr>
        <w:t xml:space="preserve"> годы проведен на предмет достоверности основных параметров прогноза принятых за основу составления проекта бюджета на трехлетний период </w:t>
      </w:r>
      <w:r w:rsidR="00A026F8">
        <w:rPr>
          <w:rFonts w:ascii="Times New Roman" w:hAnsi="Times New Roman" w:cs="Times New Roman"/>
          <w:sz w:val="26"/>
          <w:szCs w:val="26"/>
        </w:rPr>
        <w:t>2021</w:t>
      </w:r>
      <w:r w:rsidRPr="002F58DA">
        <w:rPr>
          <w:rFonts w:ascii="Times New Roman" w:hAnsi="Times New Roman" w:cs="Times New Roman"/>
          <w:sz w:val="26"/>
          <w:szCs w:val="26"/>
        </w:rPr>
        <w:t>-202</w:t>
      </w:r>
      <w:r w:rsidR="000A268C">
        <w:rPr>
          <w:rFonts w:ascii="Times New Roman" w:hAnsi="Times New Roman" w:cs="Times New Roman"/>
          <w:sz w:val="26"/>
          <w:szCs w:val="26"/>
        </w:rPr>
        <w:t>3</w:t>
      </w:r>
      <w:r w:rsidRPr="002F58DA">
        <w:rPr>
          <w:rFonts w:ascii="Times New Roman" w:hAnsi="Times New Roman" w:cs="Times New Roman"/>
          <w:sz w:val="26"/>
          <w:szCs w:val="26"/>
        </w:rPr>
        <w:t xml:space="preserve"> годы и соответственно прогнозируемых и ожидаемых оценок макроэкономических показателей за </w:t>
      </w:r>
      <w:r w:rsidR="00A026F8">
        <w:rPr>
          <w:rFonts w:ascii="Times New Roman" w:hAnsi="Times New Roman" w:cs="Times New Roman"/>
          <w:sz w:val="26"/>
          <w:szCs w:val="26"/>
        </w:rPr>
        <w:t>2020</w:t>
      </w:r>
      <w:r w:rsidRPr="002F58DA">
        <w:rPr>
          <w:rFonts w:ascii="Times New Roman" w:hAnsi="Times New Roman" w:cs="Times New Roman"/>
          <w:sz w:val="26"/>
          <w:szCs w:val="26"/>
        </w:rPr>
        <w:t xml:space="preserve"> год.</w:t>
      </w:r>
    </w:p>
    <w:p w:rsidR="00091145" w:rsidRPr="002F58DA" w:rsidRDefault="00091145" w:rsidP="004774B0">
      <w:pPr>
        <w:spacing w:after="0"/>
        <w:ind w:left="72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2F58DA">
        <w:rPr>
          <w:rFonts w:ascii="Times New Roman" w:hAnsi="Times New Roman" w:cs="Times New Roman"/>
          <w:sz w:val="26"/>
          <w:szCs w:val="26"/>
        </w:rPr>
        <w:t xml:space="preserve">Контрольно-счетной палатой выборочно проведен анализ отдельных статей представленного Прогноза в части соответствия основных показателей. В целях регулирования условий и процесса формирования прогноза социально-экономического развития МР «Дербентский район» постановлением местной администрации от </w:t>
      </w:r>
      <w:r w:rsidR="00A026F8">
        <w:rPr>
          <w:rFonts w:ascii="Times New Roman" w:hAnsi="Times New Roman" w:cs="Times New Roman"/>
          <w:sz w:val="26"/>
          <w:szCs w:val="26"/>
        </w:rPr>
        <w:t>09</w:t>
      </w:r>
      <w:r w:rsidRPr="002F58DA">
        <w:rPr>
          <w:rFonts w:ascii="Times New Roman" w:hAnsi="Times New Roman" w:cs="Times New Roman"/>
          <w:sz w:val="26"/>
          <w:szCs w:val="26"/>
        </w:rPr>
        <w:t xml:space="preserve"> октября </w:t>
      </w:r>
      <w:r w:rsidR="00A026F8">
        <w:rPr>
          <w:rFonts w:ascii="Times New Roman" w:hAnsi="Times New Roman" w:cs="Times New Roman"/>
          <w:sz w:val="26"/>
          <w:szCs w:val="26"/>
        </w:rPr>
        <w:t>2020</w:t>
      </w:r>
      <w:r w:rsidRPr="002F58DA">
        <w:rPr>
          <w:rFonts w:ascii="Times New Roman" w:hAnsi="Times New Roman" w:cs="Times New Roman"/>
          <w:sz w:val="26"/>
          <w:szCs w:val="26"/>
        </w:rPr>
        <w:t xml:space="preserve"> года №</w:t>
      </w:r>
      <w:r w:rsidR="00A026F8">
        <w:rPr>
          <w:rFonts w:ascii="Times New Roman" w:hAnsi="Times New Roman" w:cs="Times New Roman"/>
          <w:sz w:val="26"/>
          <w:szCs w:val="26"/>
        </w:rPr>
        <w:t>166</w:t>
      </w:r>
      <w:r w:rsidRPr="002F58DA">
        <w:rPr>
          <w:rFonts w:ascii="Times New Roman" w:hAnsi="Times New Roman" w:cs="Times New Roman"/>
          <w:sz w:val="26"/>
          <w:szCs w:val="26"/>
        </w:rPr>
        <w:t xml:space="preserve"> утвержден прогноз социально-экономического развития МР «Дербентский район»</w:t>
      </w:r>
      <w:r w:rsidR="00BB53FD">
        <w:rPr>
          <w:rFonts w:ascii="Times New Roman" w:hAnsi="Times New Roman" w:cs="Times New Roman"/>
          <w:sz w:val="26"/>
          <w:szCs w:val="26"/>
        </w:rPr>
        <w:t>,</w:t>
      </w:r>
      <w:r w:rsidRPr="002F58DA">
        <w:rPr>
          <w:rFonts w:ascii="Times New Roman" w:hAnsi="Times New Roman" w:cs="Times New Roman"/>
          <w:sz w:val="26"/>
          <w:szCs w:val="26"/>
        </w:rPr>
        <w:t xml:space="preserve"> </w:t>
      </w:r>
      <w:r w:rsidR="00120796" w:rsidRPr="002F58DA">
        <w:rPr>
          <w:rFonts w:ascii="Times New Roman" w:hAnsi="Times New Roman" w:cs="Times New Roman"/>
          <w:sz w:val="26"/>
          <w:szCs w:val="26"/>
        </w:rPr>
        <w:t>в котором предусмотрена структура Прогноза, включающая следующие направления социаль</w:t>
      </w:r>
      <w:r w:rsidR="002F58DA">
        <w:rPr>
          <w:rFonts w:ascii="Times New Roman" w:hAnsi="Times New Roman" w:cs="Times New Roman"/>
          <w:sz w:val="26"/>
          <w:szCs w:val="26"/>
        </w:rPr>
        <w:t>но</w:t>
      </w:r>
      <w:r w:rsidR="00120796" w:rsidRPr="002F58DA">
        <w:rPr>
          <w:rFonts w:ascii="Times New Roman" w:hAnsi="Times New Roman" w:cs="Times New Roman"/>
          <w:sz w:val="26"/>
          <w:szCs w:val="26"/>
        </w:rPr>
        <w:t>-экономического развития района:</w:t>
      </w:r>
    </w:p>
    <w:p w:rsidR="00120796" w:rsidRPr="002F58DA" w:rsidRDefault="00120796" w:rsidP="002F58D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F58DA">
        <w:rPr>
          <w:rFonts w:ascii="Times New Roman" w:hAnsi="Times New Roman" w:cs="Times New Roman"/>
          <w:sz w:val="26"/>
          <w:szCs w:val="26"/>
        </w:rPr>
        <w:t>Демографические показатели;</w:t>
      </w:r>
    </w:p>
    <w:p w:rsidR="00120796" w:rsidRPr="002F58DA" w:rsidRDefault="00120796" w:rsidP="002F58D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F58DA">
        <w:rPr>
          <w:rFonts w:ascii="Times New Roman" w:hAnsi="Times New Roman" w:cs="Times New Roman"/>
          <w:sz w:val="26"/>
          <w:szCs w:val="26"/>
        </w:rPr>
        <w:lastRenderedPageBreak/>
        <w:t>Сельское хозяйство;</w:t>
      </w:r>
    </w:p>
    <w:p w:rsidR="00120796" w:rsidRPr="002F58DA" w:rsidRDefault="00120796" w:rsidP="002F58D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F58DA">
        <w:rPr>
          <w:rFonts w:ascii="Times New Roman" w:hAnsi="Times New Roman" w:cs="Times New Roman"/>
          <w:sz w:val="26"/>
          <w:szCs w:val="26"/>
        </w:rPr>
        <w:t>Промышленность;</w:t>
      </w:r>
    </w:p>
    <w:p w:rsidR="00120796" w:rsidRPr="002F58DA" w:rsidRDefault="00120796" w:rsidP="002F58D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F58DA">
        <w:rPr>
          <w:rFonts w:ascii="Times New Roman" w:hAnsi="Times New Roman" w:cs="Times New Roman"/>
          <w:sz w:val="26"/>
          <w:szCs w:val="26"/>
        </w:rPr>
        <w:t>Туризм и рекреация;</w:t>
      </w:r>
    </w:p>
    <w:p w:rsidR="00120796" w:rsidRPr="002F58DA" w:rsidRDefault="00120796" w:rsidP="002F58D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F58DA">
        <w:rPr>
          <w:rFonts w:ascii="Times New Roman" w:hAnsi="Times New Roman" w:cs="Times New Roman"/>
          <w:sz w:val="26"/>
          <w:szCs w:val="26"/>
        </w:rPr>
        <w:t>Финансы;</w:t>
      </w:r>
    </w:p>
    <w:p w:rsidR="00120796" w:rsidRPr="002F58DA" w:rsidRDefault="00120796" w:rsidP="002F58D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F58DA">
        <w:rPr>
          <w:rFonts w:ascii="Times New Roman" w:hAnsi="Times New Roman" w:cs="Times New Roman"/>
          <w:sz w:val="26"/>
          <w:szCs w:val="26"/>
        </w:rPr>
        <w:t>Связь и телевидение;</w:t>
      </w:r>
    </w:p>
    <w:p w:rsidR="00120796" w:rsidRDefault="00120796" w:rsidP="002F58D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F58DA">
        <w:rPr>
          <w:rFonts w:ascii="Times New Roman" w:hAnsi="Times New Roman" w:cs="Times New Roman"/>
          <w:sz w:val="26"/>
          <w:szCs w:val="26"/>
        </w:rPr>
        <w:t>Малое предпринимательство и потребительский рынок;</w:t>
      </w:r>
    </w:p>
    <w:p w:rsidR="00375234" w:rsidRPr="002F58DA" w:rsidRDefault="00375234" w:rsidP="002F58D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Строительство, инвестиции и дорожное хозяйство;</w:t>
      </w:r>
    </w:p>
    <w:p w:rsidR="00120796" w:rsidRPr="002F58DA" w:rsidRDefault="00120796" w:rsidP="002F58D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F58DA">
        <w:rPr>
          <w:rFonts w:ascii="Times New Roman" w:hAnsi="Times New Roman" w:cs="Times New Roman"/>
          <w:sz w:val="26"/>
          <w:szCs w:val="26"/>
        </w:rPr>
        <w:t>Труд и занятость;</w:t>
      </w:r>
    </w:p>
    <w:p w:rsidR="00120796" w:rsidRPr="002F58DA" w:rsidRDefault="00120796" w:rsidP="002F58D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F58DA">
        <w:rPr>
          <w:rFonts w:ascii="Times New Roman" w:hAnsi="Times New Roman" w:cs="Times New Roman"/>
          <w:sz w:val="26"/>
          <w:szCs w:val="26"/>
        </w:rPr>
        <w:t>Доходы населения;</w:t>
      </w:r>
    </w:p>
    <w:p w:rsidR="00120796" w:rsidRPr="002F58DA" w:rsidRDefault="00120796" w:rsidP="002F58D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F58DA">
        <w:rPr>
          <w:rFonts w:ascii="Times New Roman" w:hAnsi="Times New Roman" w:cs="Times New Roman"/>
          <w:sz w:val="26"/>
          <w:szCs w:val="26"/>
        </w:rPr>
        <w:t>Развитие социальной сферы;</w:t>
      </w:r>
    </w:p>
    <w:p w:rsidR="00120796" w:rsidRPr="002F58DA" w:rsidRDefault="00120796" w:rsidP="002F58D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F58DA">
        <w:rPr>
          <w:rFonts w:ascii="Times New Roman" w:hAnsi="Times New Roman" w:cs="Times New Roman"/>
          <w:sz w:val="26"/>
          <w:szCs w:val="26"/>
        </w:rPr>
        <w:t xml:space="preserve">Однако, проведенным анализом основных показателей представленного с проектом районного бюджета Прогноза на </w:t>
      </w:r>
      <w:r w:rsidR="00A026F8">
        <w:rPr>
          <w:rFonts w:ascii="Times New Roman" w:hAnsi="Times New Roman" w:cs="Times New Roman"/>
          <w:sz w:val="26"/>
          <w:szCs w:val="26"/>
        </w:rPr>
        <w:t>2021</w:t>
      </w:r>
      <w:r w:rsidRPr="002F58DA">
        <w:rPr>
          <w:rFonts w:ascii="Times New Roman" w:hAnsi="Times New Roman" w:cs="Times New Roman"/>
          <w:sz w:val="26"/>
          <w:szCs w:val="26"/>
        </w:rPr>
        <w:t>год, пояснительной записки к Прогнозу социально-экономического развития МР «Дербентский район» установлено не</w:t>
      </w:r>
      <w:r w:rsidR="004774B0">
        <w:rPr>
          <w:rFonts w:ascii="Times New Roman" w:hAnsi="Times New Roman" w:cs="Times New Roman"/>
          <w:sz w:val="26"/>
          <w:szCs w:val="26"/>
        </w:rPr>
        <w:t xml:space="preserve"> </w:t>
      </w:r>
      <w:r w:rsidRPr="002F58DA">
        <w:rPr>
          <w:rFonts w:ascii="Times New Roman" w:hAnsi="Times New Roman" w:cs="Times New Roman"/>
          <w:sz w:val="26"/>
          <w:szCs w:val="26"/>
        </w:rPr>
        <w:t>со</w:t>
      </w:r>
      <w:r w:rsidR="004774B0">
        <w:rPr>
          <w:rFonts w:ascii="Times New Roman" w:hAnsi="Times New Roman" w:cs="Times New Roman"/>
          <w:sz w:val="26"/>
          <w:szCs w:val="26"/>
        </w:rPr>
        <w:t>блюдение</w:t>
      </w:r>
      <w:r w:rsidRPr="002F58DA">
        <w:rPr>
          <w:rFonts w:ascii="Times New Roman" w:hAnsi="Times New Roman" w:cs="Times New Roman"/>
          <w:sz w:val="26"/>
          <w:szCs w:val="26"/>
        </w:rPr>
        <w:t xml:space="preserve"> при разработке основных показателей в части соо</w:t>
      </w:r>
      <w:r w:rsidR="00BB53FD">
        <w:rPr>
          <w:rFonts w:ascii="Times New Roman" w:hAnsi="Times New Roman" w:cs="Times New Roman"/>
          <w:sz w:val="26"/>
          <w:szCs w:val="26"/>
        </w:rPr>
        <w:t>тветствия утвержденной структуры</w:t>
      </w:r>
      <w:r w:rsidRPr="002F58DA">
        <w:rPr>
          <w:rFonts w:ascii="Times New Roman" w:hAnsi="Times New Roman" w:cs="Times New Roman"/>
          <w:sz w:val="26"/>
          <w:szCs w:val="26"/>
        </w:rPr>
        <w:t xml:space="preserve"> разрабатываемого Прогноза. </w:t>
      </w:r>
    </w:p>
    <w:p w:rsidR="00120796" w:rsidRPr="002F58DA" w:rsidRDefault="00120796" w:rsidP="002F58D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F58DA">
        <w:rPr>
          <w:rFonts w:ascii="Times New Roman" w:hAnsi="Times New Roman" w:cs="Times New Roman"/>
          <w:sz w:val="26"/>
          <w:szCs w:val="26"/>
        </w:rPr>
        <w:t xml:space="preserve">Так, не рассматривались показатели развития по </w:t>
      </w:r>
      <w:r w:rsidR="00C24449">
        <w:rPr>
          <w:rFonts w:ascii="Times New Roman" w:hAnsi="Times New Roman" w:cs="Times New Roman"/>
          <w:sz w:val="26"/>
          <w:szCs w:val="26"/>
        </w:rPr>
        <w:t>направлению – экология.</w:t>
      </w:r>
    </w:p>
    <w:p w:rsidR="00EB6908" w:rsidRPr="002F58DA" w:rsidRDefault="00EB6908" w:rsidP="002F58D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F58DA">
        <w:rPr>
          <w:rFonts w:ascii="Times New Roman" w:hAnsi="Times New Roman" w:cs="Times New Roman"/>
          <w:sz w:val="26"/>
          <w:szCs w:val="26"/>
        </w:rPr>
        <w:t>В прогнозе определены приоритеты социально-экономического развития, в том числе:</w:t>
      </w:r>
    </w:p>
    <w:p w:rsidR="00EB6908" w:rsidRPr="002F58DA" w:rsidRDefault="00EB6908" w:rsidP="002F58DA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F58DA">
        <w:rPr>
          <w:rFonts w:ascii="Times New Roman" w:hAnsi="Times New Roman" w:cs="Times New Roman"/>
          <w:sz w:val="26"/>
          <w:szCs w:val="26"/>
        </w:rPr>
        <w:t>Рост бюджетной обеспеченности района и поселений за счет увеличения налогового потенциала.</w:t>
      </w:r>
    </w:p>
    <w:p w:rsidR="00EB6908" w:rsidRPr="002F58DA" w:rsidRDefault="00EB6908" w:rsidP="002F58DA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2F58DA">
        <w:rPr>
          <w:rFonts w:ascii="Times New Roman" w:hAnsi="Times New Roman" w:cs="Times New Roman"/>
          <w:sz w:val="26"/>
          <w:szCs w:val="26"/>
        </w:rPr>
        <w:t>В пояснительной записке к прогнозу отсутствует перечень предполагаемых мероприятий и показателей в целях улучшения экологии МР «Дербентски</w:t>
      </w:r>
      <w:r w:rsidR="00BB53FD">
        <w:rPr>
          <w:rFonts w:ascii="Times New Roman" w:hAnsi="Times New Roman" w:cs="Times New Roman"/>
          <w:sz w:val="26"/>
          <w:szCs w:val="26"/>
        </w:rPr>
        <w:t>й район».</w:t>
      </w:r>
    </w:p>
    <w:p w:rsidR="00EB6908" w:rsidRPr="002F58DA" w:rsidRDefault="00EB6908" w:rsidP="002F58DA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2F58DA">
        <w:rPr>
          <w:rFonts w:ascii="Times New Roman" w:hAnsi="Times New Roman" w:cs="Times New Roman"/>
          <w:sz w:val="26"/>
          <w:szCs w:val="26"/>
        </w:rPr>
        <w:t>Основные характеристики</w:t>
      </w:r>
      <w:r w:rsidR="002F58DA" w:rsidRPr="002F58DA">
        <w:rPr>
          <w:rFonts w:ascii="Times New Roman" w:hAnsi="Times New Roman" w:cs="Times New Roman"/>
          <w:sz w:val="26"/>
          <w:szCs w:val="26"/>
        </w:rPr>
        <w:t xml:space="preserve"> районного бюджета </w:t>
      </w:r>
      <w:r w:rsidRPr="002F58DA">
        <w:rPr>
          <w:rFonts w:ascii="Times New Roman" w:hAnsi="Times New Roman" w:cs="Times New Roman"/>
          <w:sz w:val="26"/>
          <w:szCs w:val="26"/>
        </w:rPr>
        <w:t xml:space="preserve">на </w:t>
      </w:r>
      <w:r w:rsidR="00A026F8">
        <w:rPr>
          <w:rFonts w:ascii="Times New Roman" w:hAnsi="Times New Roman" w:cs="Times New Roman"/>
          <w:sz w:val="26"/>
          <w:szCs w:val="26"/>
        </w:rPr>
        <w:t>2021</w:t>
      </w:r>
      <w:r w:rsidR="002F58DA" w:rsidRPr="002F58DA">
        <w:rPr>
          <w:rFonts w:ascii="Times New Roman" w:hAnsi="Times New Roman" w:cs="Times New Roman"/>
          <w:sz w:val="26"/>
          <w:szCs w:val="26"/>
        </w:rPr>
        <w:t xml:space="preserve"> </w:t>
      </w:r>
      <w:r w:rsidRPr="002F58DA">
        <w:rPr>
          <w:rFonts w:ascii="Times New Roman" w:hAnsi="Times New Roman" w:cs="Times New Roman"/>
          <w:sz w:val="26"/>
          <w:szCs w:val="26"/>
        </w:rPr>
        <w:t xml:space="preserve">год и плановый период </w:t>
      </w:r>
      <w:r w:rsidR="00A026F8">
        <w:rPr>
          <w:rFonts w:ascii="Times New Roman" w:hAnsi="Times New Roman" w:cs="Times New Roman"/>
          <w:sz w:val="26"/>
          <w:szCs w:val="26"/>
        </w:rPr>
        <w:t>2022-2023</w:t>
      </w:r>
      <w:r w:rsidRPr="002F58DA">
        <w:rPr>
          <w:rFonts w:ascii="Times New Roman" w:hAnsi="Times New Roman" w:cs="Times New Roman"/>
          <w:sz w:val="26"/>
          <w:szCs w:val="26"/>
        </w:rPr>
        <w:t xml:space="preserve"> годы</w:t>
      </w:r>
      <w:r w:rsidR="002F58DA" w:rsidRPr="002F58DA">
        <w:rPr>
          <w:rFonts w:ascii="Times New Roman" w:hAnsi="Times New Roman" w:cs="Times New Roman"/>
          <w:sz w:val="26"/>
          <w:szCs w:val="26"/>
        </w:rPr>
        <w:t>.</w:t>
      </w:r>
    </w:p>
    <w:p w:rsidR="002F58DA" w:rsidRPr="002F58DA" w:rsidRDefault="002F58DA" w:rsidP="002F58DA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2F58DA">
        <w:rPr>
          <w:rFonts w:ascii="Times New Roman" w:hAnsi="Times New Roman" w:cs="Times New Roman"/>
          <w:sz w:val="26"/>
          <w:szCs w:val="26"/>
        </w:rPr>
        <w:t xml:space="preserve">Предметом рассмотрения проекта решения собрания депутатов о бюджете МР «Дербентский район» на </w:t>
      </w:r>
      <w:r w:rsidR="00A026F8">
        <w:rPr>
          <w:rFonts w:ascii="Times New Roman" w:hAnsi="Times New Roman" w:cs="Times New Roman"/>
          <w:sz w:val="26"/>
          <w:szCs w:val="26"/>
        </w:rPr>
        <w:t>2021</w:t>
      </w:r>
      <w:r w:rsidRPr="002F58DA">
        <w:rPr>
          <w:rFonts w:ascii="Times New Roman" w:hAnsi="Times New Roman" w:cs="Times New Roman"/>
          <w:sz w:val="26"/>
          <w:szCs w:val="26"/>
        </w:rPr>
        <w:t xml:space="preserve">год и плановый период </w:t>
      </w:r>
      <w:r w:rsidR="00A026F8">
        <w:rPr>
          <w:rFonts w:ascii="Times New Roman" w:hAnsi="Times New Roman" w:cs="Times New Roman"/>
          <w:sz w:val="26"/>
          <w:szCs w:val="26"/>
        </w:rPr>
        <w:t>2022-2023</w:t>
      </w:r>
      <w:r w:rsidRPr="002F58DA">
        <w:rPr>
          <w:rFonts w:ascii="Times New Roman" w:hAnsi="Times New Roman" w:cs="Times New Roman"/>
          <w:sz w:val="26"/>
          <w:szCs w:val="26"/>
        </w:rPr>
        <w:t xml:space="preserve"> годы в первом чтении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2F58DA">
        <w:rPr>
          <w:rFonts w:ascii="Times New Roman" w:hAnsi="Times New Roman" w:cs="Times New Roman"/>
          <w:sz w:val="26"/>
          <w:szCs w:val="26"/>
        </w:rPr>
        <w:t xml:space="preserve"> являются основные характеристики бюджета района, к которым относятся:</w:t>
      </w:r>
    </w:p>
    <w:p w:rsidR="002F58DA" w:rsidRPr="002F58DA" w:rsidRDefault="002F58DA" w:rsidP="002F58DA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F58DA">
        <w:rPr>
          <w:rFonts w:ascii="Times New Roman" w:hAnsi="Times New Roman" w:cs="Times New Roman"/>
          <w:sz w:val="26"/>
          <w:szCs w:val="26"/>
        </w:rPr>
        <w:t xml:space="preserve">Прогнозируемый в </w:t>
      </w:r>
      <w:r w:rsidR="00A026F8">
        <w:rPr>
          <w:rFonts w:ascii="Times New Roman" w:hAnsi="Times New Roman" w:cs="Times New Roman"/>
          <w:sz w:val="26"/>
          <w:szCs w:val="26"/>
        </w:rPr>
        <w:t>2021</w:t>
      </w:r>
      <w:r w:rsidRPr="002F58DA">
        <w:rPr>
          <w:rFonts w:ascii="Times New Roman" w:hAnsi="Times New Roman" w:cs="Times New Roman"/>
          <w:sz w:val="26"/>
          <w:szCs w:val="26"/>
        </w:rPr>
        <w:t xml:space="preserve"> году и на плановый период </w:t>
      </w:r>
      <w:r w:rsidR="00A026F8">
        <w:rPr>
          <w:rFonts w:ascii="Times New Roman" w:hAnsi="Times New Roman" w:cs="Times New Roman"/>
          <w:sz w:val="26"/>
          <w:szCs w:val="26"/>
        </w:rPr>
        <w:t>2022-2023</w:t>
      </w:r>
      <w:r w:rsidRPr="002F58DA">
        <w:rPr>
          <w:rFonts w:ascii="Times New Roman" w:hAnsi="Times New Roman" w:cs="Times New Roman"/>
          <w:sz w:val="26"/>
          <w:szCs w:val="26"/>
        </w:rPr>
        <w:t xml:space="preserve"> годы общий объем доходов с выделением налоговых и неналоговых доходов и безвозмездных поступлений;</w:t>
      </w:r>
    </w:p>
    <w:p w:rsidR="002F58DA" w:rsidRPr="002F58DA" w:rsidRDefault="002F58DA" w:rsidP="002F58DA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F58DA">
        <w:rPr>
          <w:rFonts w:ascii="Times New Roman" w:hAnsi="Times New Roman" w:cs="Times New Roman"/>
          <w:sz w:val="26"/>
          <w:szCs w:val="26"/>
        </w:rPr>
        <w:t xml:space="preserve">Общий объем расходов на </w:t>
      </w:r>
      <w:r w:rsidR="00A026F8">
        <w:rPr>
          <w:rFonts w:ascii="Times New Roman" w:hAnsi="Times New Roman" w:cs="Times New Roman"/>
          <w:sz w:val="26"/>
          <w:szCs w:val="26"/>
        </w:rPr>
        <w:t>2021</w:t>
      </w:r>
      <w:r w:rsidRPr="002F58DA">
        <w:rPr>
          <w:rFonts w:ascii="Times New Roman" w:hAnsi="Times New Roman" w:cs="Times New Roman"/>
          <w:sz w:val="26"/>
          <w:szCs w:val="26"/>
        </w:rPr>
        <w:t xml:space="preserve"> год и на плановый период </w:t>
      </w:r>
      <w:r w:rsidR="00A026F8">
        <w:rPr>
          <w:rFonts w:ascii="Times New Roman" w:hAnsi="Times New Roman" w:cs="Times New Roman"/>
          <w:sz w:val="26"/>
          <w:szCs w:val="26"/>
        </w:rPr>
        <w:t>2022-2023</w:t>
      </w:r>
      <w:r w:rsidRPr="002F58DA">
        <w:rPr>
          <w:rFonts w:ascii="Times New Roman" w:hAnsi="Times New Roman" w:cs="Times New Roman"/>
          <w:sz w:val="26"/>
          <w:szCs w:val="26"/>
        </w:rPr>
        <w:t xml:space="preserve"> годы;</w:t>
      </w:r>
    </w:p>
    <w:p w:rsidR="002F58DA" w:rsidRPr="002F58DA" w:rsidRDefault="002F58DA" w:rsidP="002F58DA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F58DA">
        <w:rPr>
          <w:rFonts w:ascii="Times New Roman" w:hAnsi="Times New Roman" w:cs="Times New Roman"/>
          <w:sz w:val="26"/>
          <w:szCs w:val="26"/>
        </w:rPr>
        <w:t xml:space="preserve">Дефицит (профицит) бюджета на </w:t>
      </w:r>
      <w:r w:rsidR="00A026F8">
        <w:rPr>
          <w:rFonts w:ascii="Times New Roman" w:hAnsi="Times New Roman" w:cs="Times New Roman"/>
          <w:sz w:val="26"/>
          <w:szCs w:val="26"/>
        </w:rPr>
        <w:t>2021</w:t>
      </w:r>
      <w:r w:rsidRPr="002F58DA">
        <w:rPr>
          <w:rFonts w:ascii="Times New Roman" w:hAnsi="Times New Roman" w:cs="Times New Roman"/>
          <w:sz w:val="26"/>
          <w:szCs w:val="26"/>
        </w:rPr>
        <w:t xml:space="preserve">год и плановый период </w:t>
      </w:r>
      <w:r w:rsidR="00A026F8">
        <w:rPr>
          <w:rFonts w:ascii="Times New Roman" w:hAnsi="Times New Roman" w:cs="Times New Roman"/>
          <w:sz w:val="26"/>
          <w:szCs w:val="26"/>
        </w:rPr>
        <w:t>2022-2023</w:t>
      </w:r>
      <w:r w:rsidRPr="002F58DA">
        <w:rPr>
          <w:rFonts w:ascii="Times New Roman" w:hAnsi="Times New Roman" w:cs="Times New Roman"/>
          <w:sz w:val="26"/>
          <w:szCs w:val="26"/>
        </w:rPr>
        <w:t xml:space="preserve"> годы.</w:t>
      </w:r>
    </w:p>
    <w:p w:rsidR="002F58DA" w:rsidRDefault="002F58DA" w:rsidP="002F58D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F58DA">
        <w:rPr>
          <w:rFonts w:ascii="Times New Roman" w:hAnsi="Times New Roman" w:cs="Times New Roman"/>
          <w:sz w:val="26"/>
          <w:szCs w:val="26"/>
        </w:rPr>
        <w:t>Представленный проект бюджета содержит следующие основные параметры:</w:t>
      </w:r>
    </w:p>
    <w:p w:rsidR="00375234" w:rsidRPr="00375234" w:rsidRDefault="00375234" w:rsidP="005B26E9">
      <w:pPr>
        <w:spacing w:after="0"/>
        <w:ind w:left="2832" w:firstLine="712"/>
        <w:jc w:val="both"/>
        <w:rPr>
          <w:rFonts w:ascii="Times New Roman" w:hAnsi="Times New Roman" w:cs="Times New Roman"/>
        </w:rPr>
      </w:pPr>
      <w:r w:rsidRPr="00375234">
        <w:rPr>
          <w:rFonts w:ascii="Times New Roman" w:hAnsi="Times New Roman" w:cs="Times New Roman"/>
        </w:rPr>
        <w:t>2021</w:t>
      </w:r>
      <w:r w:rsidRPr="00375234">
        <w:rPr>
          <w:rFonts w:ascii="Times New Roman" w:hAnsi="Times New Roman" w:cs="Times New Roman"/>
        </w:rPr>
        <w:tab/>
      </w:r>
      <w:r w:rsidRPr="00375234">
        <w:rPr>
          <w:rFonts w:ascii="Times New Roman" w:hAnsi="Times New Roman" w:cs="Times New Roman"/>
        </w:rPr>
        <w:tab/>
      </w:r>
      <w:r w:rsidRPr="00375234">
        <w:rPr>
          <w:rFonts w:ascii="Times New Roman" w:hAnsi="Times New Roman" w:cs="Times New Roman"/>
        </w:rPr>
        <w:tab/>
        <w:t>2022</w:t>
      </w:r>
      <w:r w:rsidRPr="00375234">
        <w:rPr>
          <w:rFonts w:ascii="Times New Roman" w:hAnsi="Times New Roman" w:cs="Times New Roman"/>
        </w:rPr>
        <w:tab/>
      </w:r>
      <w:r w:rsidRPr="00375234">
        <w:rPr>
          <w:rFonts w:ascii="Times New Roman" w:hAnsi="Times New Roman" w:cs="Times New Roman"/>
        </w:rPr>
        <w:tab/>
      </w:r>
      <w:r w:rsidRPr="00375234">
        <w:rPr>
          <w:rFonts w:ascii="Times New Roman" w:hAnsi="Times New Roman" w:cs="Times New Roman"/>
        </w:rPr>
        <w:tab/>
        <w:t>2023</w:t>
      </w:r>
    </w:p>
    <w:p w:rsidR="002F58DA" w:rsidRPr="00375234" w:rsidRDefault="00375234" w:rsidP="00375234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</w:rPr>
      </w:pPr>
      <w:r w:rsidRPr="00375234">
        <w:rPr>
          <w:rFonts w:ascii="Times New Roman" w:hAnsi="Times New Roman" w:cs="Times New Roman"/>
        </w:rPr>
        <w:t xml:space="preserve">Доходы </w:t>
      </w:r>
      <w:r w:rsidR="002F58DA" w:rsidRPr="00375234">
        <w:rPr>
          <w:rFonts w:ascii="Times New Roman" w:hAnsi="Times New Roman" w:cs="Times New Roman"/>
        </w:rPr>
        <w:t>всего (тыс. руб.)</w:t>
      </w:r>
      <w:r w:rsidR="002F58DA" w:rsidRPr="00375234">
        <w:rPr>
          <w:rFonts w:ascii="Times New Roman" w:hAnsi="Times New Roman" w:cs="Times New Roman"/>
        </w:rPr>
        <w:tab/>
      </w:r>
      <w:r w:rsidR="000A268C">
        <w:rPr>
          <w:rFonts w:ascii="Times New Roman" w:hAnsi="Times New Roman" w:cs="Times New Roman"/>
        </w:rPr>
        <w:t>1728691,555</w:t>
      </w:r>
      <w:r w:rsidR="002F58DA" w:rsidRPr="00375234">
        <w:rPr>
          <w:rFonts w:ascii="Times New Roman" w:hAnsi="Times New Roman" w:cs="Times New Roman"/>
        </w:rPr>
        <w:tab/>
      </w:r>
      <w:r w:rsidR="002F58DA" w:rsidRPr="00375234">
        <w:rPr>
          <w:rFonts w:ascii="Times New Roman" w:hAnsi="Times New Roman" w:cs="Times New Roman"/>
        </w:rPr>
        <w:tab/>
      </w:r>
      <w:r w:rsidR="000A268C">
        <w:rPr>
          <w:rFonts w:ascii="Times New Roman" w:hAnsi="Times New Roman" w:cs="Times New Roman"/>
        </w:rPr>
        <w:t>1667937,454</w:t>
      </w:r>
      <w:r w:rsidR="002F58DA" w:rsidRPr="0037523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A268C">
        <w:rPr>
          <w:rFonts w:ascii="Times New Roman" w:hAnsi="Times New Roman" w:cs="Times New Roman"/>
        </w:rPr>
        <w:t>1662498,73</w:t>
      </w:r>
    </w:p>
    <w:p w:rsidR="002F58DA" w:rsidRPr="00375234" w:rsidRDefault="002F58DA" w:rsidP="002F58DA">
      <w:pPr>
        <w:spacing w:after="0"/>
        <w:jc w:val="both"/>
        <w:rPr>
          <w:rFonts w:ascii="Times New Roman" w:hAnsi="Times New Roman" w:cs="Times New Roman"/>
        </w:rPr>
      </w:pPr>
      <w:r w:rsidRPr="00375234">
        <w:rPr>
          <w:rFonts w:ascii="Times New Roman" w:hAnsi="Times New Roman" w:cs="Times New Roman"/>
        </w:rPr>
        <w:t>В том числе,</w:t>
      </w:r>
    </w:p>
    <w:p w:rsidR="002F58DA" w:rsidRPr="00375234" w:rsidRDefault="002F58DA" w:rsidP="00E4250B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375234">
        <w:rPr>
          <w:rFonts w:ascii="Times New Roman" w:hAnsi="Times New Roman" w:cs="Times New Roman"/>
        </w:rPr>
        <w:t>Безвозмездные поступления</w:t>
      </w:r>
      <w:r w:rsidR="00E4250B" w:rsidRPr="00375234">
        <w:rPr>
          <w:rFonts w:ascii="Times New Roman" w:hAnsi="Times New Roman" w:cs="Times New Roman"/>
        </w:rPr>
        <w:tab/>
      </w:r>
      <w:r w:rsidR="000A268C">
        <w:rPr>
          <w:rFonts w:ascii="Times New Roman" w:hAnsi="Times New Roman" w:cs="Times New Roman"/>
        </w:rPr>
        <w:t>1468927,955</w:t>
      </w:r>
      <w:r w:rsidR="00E4250B" w:rsidRPr="00375234">
        <w:rPr>
          <w:rFonts w:ascii="Times New Roman" w:hAnsi="Times New Roman" w:cs="Times New Roman"/>
        </w:rPr>
        <w:tab/>
      </w:r>
      <w:r w:rsidR="00E4250B" w:rsidRPr="00375234">
        <w:rPr>
          <w:rFonts w:ascii="Times New Roman" w:hAnsi="Times New Roman" w:cs="Times New Roman"/>
        </w:rPr>
        <w:tab/>
      </w:r>
      <w:r w:rsidR="000A268C">
        <w:rPr>
          <w:rFonts w:ascii="Times New Roman" w:hAnsi="Times New Roman" w:cs="Times New Roman"/>
        </w:rPr>
        <w:t>1408163,854</w:t>
      </w:r>
      <w:r w:rsidR="00E4250B" w:rsidRPr="00375234">
        <w:rPr>
          <w:rFonts w:ascii="Times New Roman" w:hAnsi="Times New Roman" w:cs="Times New Roman"/>
        </w:rPr>
        <w:tab/>
      </w:r>
      <w:r w:rsidR="00375234">
        <w:rPr>
          <w:rFonts w:ascii="Times New Roman" w:hAnsi="Times New Roman" w:cs="Times New Roman"/>
        </w:rPr>
        <w:tab/>
      </w:r>
      <w:r w:rsidR="000A268C">
        <w:rPr>
          <w:rFonts w:ascii="Times New Roman" w:hAnsi="Times New Roman" w:cs="Times New Roman"/>
        </w:rPr>
        <w:t>1402715,3</w:t>
      </w:r>
    </w:p>
    <w:p w:rsidR="00E4250B" w:rsidRPr="00375234" w:rsidRDefault="00375234" w:rsidP="00375234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375234">
        <w:rPr>
          <w:rFonts w:ascii="Times New Roman" w:hAnsi="Times New Roman" w:cs="Times New Roman"/>
        </w:rPr>
        <w:t xml:space="preserve">Налоговые и </w:t>
      </w:r>
      <w:proofErr w:type="spellStart"/>
      <w:r w:rsidRPr="00375234">
        <w:rPr>
          <w:rFonts w:ascii="Times New Roman" w:hAnsi="Times New Roman" w:cs="Times New Roman"/>
        </w:rPr>
        <w:t>неналог</w:t>
      </w:r>
      <w:proofErr w:type="spellEnd"/>
      <w:r w:rsidRPr="00375234">
        <w:rPr>
          <w:rFonts w:ascii="Times New Roman" w:hAnsi="Times New Roman" w:cs="Times New Roman"/>
        </w:rPr>
        <w:t xml:space="preserve"> доходы</w:t>
      </w:r>
      <w:r w:rsidR="00E4250B" w:rsidRPr="00375234">
        <w:rPr>
          <w:rFonts w:ascii="Times New Roman" w:hAnsi="Times New Roman" w:cs="Times New Roman"/>
        </w:rPr>
        <w:tab/>
      </w:r>
      <w:r w:rsidRPr="00375234">
        <w:rPr>
          <w:rFonts w:ascii="Times New Roman" w:hAnsi="Times New Roman" w:cs="Times New Roman"/>
        </w:rPr>
        <w:t>2597</w:t>
      </w:r>
      <w:r>
        <w:rPr>
          <w:rFonts w:ascii="Times New Roman" w:hAnsi="Times New Roman" w:cs="Times New Roman"/>
        </w:rPr>
        <w:t>63</w:t>
      </w:r>
      <w:r w:rsidRPr="00375234">
        <w:rPr>
          <w:rFonts w:ascii="Times New Roman" w:hAnsi="Times New Roman" w:cs="Times New Roman"/>
        </w:rPr>
        <w:t>,6</w:t>
      </w:r>
      <w:r w:rsidRPr="00375234">
        <w:rPr>
          <w:rFonts w:ascii="Times New Roman" w:hAnsi="Times New Roman" w:cs="Times New Roman"/>
        </w:rPr>
        <w:tab/>
      </w:r>
      <w:r w:rsidRPr="00375234">
        <w:rPr>
          <w:rFonts w:ascii="Times New Roman" w:hAnsi="Times New Roman" w:cs="Times New Roman"/>
        </w:rPr>
        <w:tab/>
        <w:t>259773,6</w:t>
      </w:r>
      <w:r w:rsidR="00E4250B" w:rsidRPr="00375234">
        <w:rPr>
          <w:rFonts w:ascii="Times New Roman" w:hAnsi="Times New Roman" w:cs="Times New Roman"/>
        </w:rPr>
        <w:tab/>
      </w:r>
      <w:r w:rsidR="00E4250B" w:rsidRPr="00375234">
        <w:rPr>
          <w:rFonts w:ascii="Times New Roman" w:hAnsi="Times New Roman" w:cs="Times New Roman"/>
        </w:rPr>
        <w:tab/>
      </w:r>
      <w:r w:rsidRPr="00375234">
        <w:rPr>
          <w:rFonts w:ascii="Times New Roman" w:hAnsi="Times New Roman" w:cs="Times New Roman"/>
        </w:rPr>
        <w:t>259783,6</w:t>
      </w:r>
    </w:p>
    <w:p w:rsidR="00E4250B" w:rsidRPr="00375234" w:rsidRDefault="00E4250B" w:rsidP="00E4250B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375234">
        <w:rPr>
          <w:rFonts w:ascii="Times New Roman" w:hAnsi="Times New Roman" w:cs="Times New Roman"/>
        </w:rPr>
        <w:t>Расходы всего (тыс. руб.)</w:t>
      </w:r>
      <w:r w:rsidRPr="00375234">
        <w:rPr>
          <w:rFonts w:ascii="Times New Roman" w:hAnsi="Times New Roman" w:cs="Times New Roman"/>
        </w:rPr>
        <w:tab/>
      </w:r>
      <w:r w:rsidR="000A268C">
        <w:rPr>
          <w:rFonts w:ascii="Times New Roman" w:hAnsi="Times New Roman" w:cs="Times New Roman"/>
        </w:rPr>
        <w:t>1728691,555</w:t>
      </w:r>
      <w:r w:rsidRPr="00375234">
        <w:rPr>
          <w:rFonts w:ascii="Times New Roman" w:hAnsi="Times New Roman" w:cs="Times New Roman"/>
        </w:rPr>
        <w:tab/>
      </w:r>
      <w:r w:rsidRPr="00375234">
        <w:rPr>
          <w:rFonts w:ascii="Times New Roman" w:hAnsi="Times New Roman" w:cs="Times New Roman"/>
        </w:rPr>
        <w:tab/>
      </w:r>
      <w:r w:rsidR="000A268C">
        <w:rPr>
          <w:rFonts w:ascii="Times New Roman" w:hAnsi="Times New Roman" w:cs="Times New Roman"/>
        </w:rPr>
        <w:t>1667937,454</w:t>
      </w:r>
      <w:r w:rsidRPr="00375234">
        <w:rPr>
          <w:rFonts w:ascii="Times New Roman" w:hAnsi="Times New Roman" w:cs="Times New Roman"/>
        </w:rPr>
        <w:tab/>
      </w:r>
      <w:r w:rsidRPr="00375234">
        <w:rPr>
          <w:rFonts w:ascii="Times New Roman" w:hAnsi="Times New Roman" w:cs="Times New Roman"/>
        </w:rPr>
        <w:tab/>
      </w:r>
      <w:r w:rsidR="000A268C">
        <w:rPr>
          <w:rFonts w:ascii="Times New Roman" w:hAnsi="Times New Roman" w:cs="Times New Roman"/>
        </w:rPr>
        <w:t>1662498,73</w:t>
      </w:r>
    </w:p>
    <w:p w:rsidR="00E4250B" w:rsidRPr="00375234" w:rsidRDefault="00E4250B" w:rsidP="00E4250B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375234">
        <w:rPr>
          <w:rFonts w:ascii="Times New Roman" w:hAnsi="Times New Roman" w:cs="Times New Roman"/>
        </w:rPr>
        <w:t>Дефицит (профицит)</w:t>
      </w:r>
      <w:r w:rsidRPr="00375234">
        <w:rPr>
          <w:rFonts w:ascii="Times New Roman" w:hAnsi="Times New Roman" w:cs="Times New Roman"/>
        </w:rPr>
        <w:tab/>
      </w:r>
      <w:r w:rsidRPr="00375234">
        <w:rPr>
          <w:rFonts w:ascii="Times New Roman" w:hAnsi="Times New Roman" w:cs="Times New Roman"/>
        </w:rPr>
        <w:tab/>
        <w:t>0,00</w:t>
      </w:r>
      <w:r w:rsidRPr="00375234">
        <w:rPr>
          <w:rFonts w:ascii="Times New Roman" w:hAnsi="Times New Roman" w:cs="Times New Roman"/>
        </w:rPr>
        <w:tab/>
      </w:r>
      <w:r w:rsidRPr="00375234">
        <w:rPr>
          <w:rFonts w:ascii="Times New Roman" w:hAnsi="Times New Roman" w:cs="Times New Roman"/>
        </w:rPr>
        <w:tab/>
      </w:r>
      <w:r w:rsidRPr="00375234">
        <w:rPr>
          <w:rFonts w:ascii="Times New Roman" w:hAnsi="Times New Roman" w:cs="Times New Roman"/>
        </w:rPr>
        <w:tab/>
        <w:t>0,00</w:t>
      </w:r>
      <w:r w:rsidRPr="00375234">
        <w:rPr>
          <w:rFonts w:ascii="Times New Roman" w:hAnsi="Times New Roman" w:cs="Times New Roman"/>
        </w:rPr>
        <w:tab/>
      </w:r>
      <w:r w:rsidRPr="00375234">
        <w:rPr>
          <w:rFonts w:ascii="Times New Roman" w:hAnsi="Times New Roman" w:cs="Times New Roman"/>
        </w:rPr>
        <w:tab/>
      </w:r>
      <w:r w:rsidRPr="00375234">
        <w:rPr>
          <w:rFonts w:ascii="Times New Roman" w:hAnsi="Times New Roman" w:cs="Times New Roman"/>
        </w:rPr>
        <w:tab/>
        <w:t>0,00</w:t>
      </w:r>
    </w:p>
    <w:p w:rsidR="004774B0" w:rsidRPr="00375234" w:rsidRDefault="004774B0" w:rsidP="004774B0">
      <w:pPr>
        <w:pStyle w:val="a3"/>
        <w:spacing w:after="0"/>
        <w:jc w:val="both"/>
        <w:rPr>
          <w:rFonts w:ascii="Times New Roman" w:hAnsi="Times New Roman" w:cs="Times New Roman"/>
        </w:rPr>
      </w:pPr>
    </w:p>
    <w:p w:rsidR="00E4250B" w:rsidRDefault="00E4250B" w:rsidP="004774B0">
      <w:pPr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бюджете МР «Дербентский район» на </w:t>
      </w:r>
      <w:r w:rsidR="00A026F8">
        <w:rPr>
          <w:rFonts w:ascii="Times New Roman" w:hAnsi="Times New Roman" w:cs="Times New Roman"/>
          <w:sz w:val="26"/>
          <w:szCs w:val="26"/>
        </w:rPr>
        <w:t>2021</w:t>
      </w:r>
      <w:r>
        <w:rPr>
          <w:rFonts w:ascii="Times New Roman" w:hAnsi="Times New Roman" w:cs="Times New Roman"/>
          <w:sz w:val="26"/>
          <w:szCs w:val="26"/>
        </w:rPr>
        <w:t xml:space="preserve"> год налоговые и неналоговые доходы приняты в общем объеме </w:t>
      </w:r>
      <w:r w:rsidR="00375234">
        <w:rPr>
          <w:rFonts w:ascii="Times New Roman" w:hAnsi="Times New Roman" w:cs="Times New Roman"/>
          <w:sz w:val="26"/>
          <w:szCs w:val="26"/>
        </w:rPr>
        <w:t>259763,6</w:t>
      </w:r>
      <w:r>
        <w:rPr>
          <w:rFonts w:ascii="Times New Roman" w:hAnsi="Times New Roman" w:cs="Times New Roman"/>
          <w:sz w:val="26"/>
          <w:szCs w:val="26"/>
        </w:rPr>
        <w:t xml:space="preserve"> тыс. руб., в соответствии с налоговым потенциалом</w:t>
      </w:r>
      <w:r w:rsidR="00B921E2">
        <w:rPr>
          <w:rFonts w:ascii="Times New Roman" w:hAnsi="Times New Roman" w:cs="Times New Roman"/>
          <w:sz w:val="26"/>
          <w:szCs w:val="26"/>
        </w:rPr>
        <w:t xml:space="preserve"> определенных межведомственной комиссией. Значения корректирующего </w:t>
      </w:r>
      <w:r w:rsidR="00B921E2">
        <w:rPr>
          <w:rFonts w:ascii="Times New Roman" w:hAnsi="Times New Roman" w:cs="Times New Roman"/>
          <w:sz w:val="26"/>
          <w:szCs w:val="26"/>
        </w:rPr>
        <w:lastRenderedPageBreak/>
        <w:t>коэффициента базовой доходности по основным видам деятельности ЕНВД, ставки земельного налога и налога на имущество физических лиц</w:t>
      </w:r>
      <w:r w:rsidR="00375234">
        <w:rPr>
          <w:rFonts w:ascii="Times New Roman" w:hAnsi="Times New Roman" w:cs="Times New Roman"/>
          <w:sz w:val="26"/>
          <w:szCs w:val="26"/>
        </w:rPr>
        <w:t>,</w:t>
      </w:r>
      <w:r w:rsidR="00B921E2">
        <w:rPr>
          <w:rFonts w:ascii="Times New Roman" w:hAnsi="Times New Roman" w:cs="Times New Roman"/>
          <w:sz w:val="26"/>
          <w:szCs w:val="26"/>
        </w:rPr>
        <w:t xml:space="preserve"> доведенных до уровня</w:t>
      </w:r>
      <w:r w:rsidR="00375234">
        <w:rPr>
          <w:rFonts w:ascii="Times New Roman" w:hAnsi="Times New Roman" w:cs="Times New Roman"/>
          <w:sz w:val="26"/>
          <w:szCs w:val="26"/>
        </w:rPr>
        <w:t>,</w:t>
      </w:r>
      <w:r w:rsidR="00B921E2">
        <w:rPr>
          <w:rFonts w:ascii="Times New Roman" w:hAnsi="Times New Roman" w:cs="Times New Roman"/>
          <w:sz w:val="26"/>
          <w:szCs w:val="26"/>
        </w:rPr>
        <w:t xml:space="preserve"> рекомендованного Правительством РД. В </w:t>
      </w:r>
      <w:r w:rsidR="00A026F8">
        <w:rPr>
          <w:rFonts w:ascii="Times New Roman" w:hAnsi="Times New Roman" w:cs="Times New Roman"/>
          <w:sz w:val="26"/>
          <w:szCs w:val="26"/>
        </w:rPr>
        <w:t>2021</w:t>
      </w:r>
      <w:r w:rsidR="00B921E2">
        <w:rPr>
          <w:rFonts w:ascii="Times New Roman" w:hAnsi="Times New Roman" w:cs="Times New Roman"/>
          <w:sz w:val="26"/>
          <w:szCs w:val="26"/>
        </w:rPr>
        <w:t>год</w:t>
      </w:r>
      <w:r w:rsidR="00C24449">
        <w:rPr>
          <w:rFonts w:ascii="Times New Roman" w:hAnsi="Times New Roman" w:cs="Times New Roman"/>
          <w:sz w:val="26"/>
          <w:szCs w:val="26"/>
        </w:rPr>
        <w:t>у</w:t>
      </w:r>
      <w:r w:rsidR="00B921E2">
        <w:rPr>
          <w:rFonts w:ascii="Times New Roman" w:hAnsi="Times New Roman" w:cs="Times New Roman"/>
          <w:sz w:val="26"/>
          <w:szCs w:val="26"/>
        </w:rPr>
        <w:t xml:space="preserve"> налоговые и неналоговые доходы предусмотрены в сумме </w:t>
      </w:r>
      <w:r w:rsidR="00C24449">
        <w:rPr>
          <w:rFonts w:ascii="Times New Roman" w:hAnsi="Times New Roman" w:cs="Times New Roman"/>
          <w:sz w:val="26"/>
          <w:szCs w:val="26"/>
        </w:rPr>
        <w:t>259763,6</w:t>
      </w:r>
      <w:r w:rsidR="004B5D26">
        <w:rPr>
          <w:rFonts w:ascii="Times New Roman" w:hAnsi="Times New Roman" w:cs="Times New Roman"/>
          <w:sz w:val="26"/>
          <w:szCs w:val="26"/>
        </w:rPr>
        <w:t xml:space="preserve"> </w:t>
      </w:r>
      <w:r w:rsidR="00B921E2">
        <w:rPr>
          <w:rFonts w:ascii="Times New Roman" w:hAnsi="Times New Roman" w:cs="Times New Roman"/>
          <w:sz w:val="26"/>
          <w:szCs w:val="26"/>
        </w:rPr>
        <w:t>тыс. рублей.</w:t>
      </w:r>
    </w:p>
    <w:p w:rsidR="00B921E2" w:rsidRDefault="00B921E2" w:rsidP="00E4250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="00A026F8">
        <w:rPr>
          <w:rFonts w:ascii="Times New Roman" w:hAnsi="Times New Roman" w:cs="Times New Roman"/>
          <w:sz w:val="26"/>
          <w:szCs w:val="26"/>
        </w:rPr>
        <w:t>2021</w:t>
      </w:r>
      <w:r w:rsidR="00C2444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г. налоговые и неналоговые доходы составляют </w:t>
      </w:r>
      <w:r w:rsidR="004B5D26">
        <w:rPr>
          <w:rFonts w:ascii="Times New Roman" w:hAnsi="Times New Roman" w:cs="Times New Roman"/>
          <w:sz w:val="26"/>
          <w:szCs w:val="26"/>
        </w:rPr>
        <w:t xml:space="preserve">15,0 </w:t>
      </w:r>
      <w:r>
        <w:rPr>
          <w:rFonts w:ascii="Times New Roman" w:hAnsi="Times New Roman" w:cs="Times New Roman"/>
          <w:sz w:val="26"/>
          <w:szCs w:val="26"/>
        </w:rPr>
        <w:t xml:space="preserve">% от общей суммы доходов бюджета района с учетом безвозмездных поступлений, по сравнению с </w:t>
      </w:r>
      <w:r w:rsidR="00A026F8">
        <w:rPr>
          <w:rFonts w:ascii="Times New Roman" w:hAnsi="Times New Roman" w:cs="Times New Roman"/>
          <w:sz w:val="26"/>
          <w:szCs w:val="26"/>
        </w:rPr>
        <w:t>2020</w:t>
      </w:r>
      <w:r>
        <w:rPr>
          <w:rFonts w:ascii="Times New Roman" w:hAnsi="Times New Roman" w:cs="Times New Roman"/>
          <w:sz w:val="26"/>
          <w:szCs w:val="26"/>
        </w:rPr>
        <w:t xml:space="preserve"> годом рост налоговых и неналоговых доходов составляет </w:t>
      </w:r>
      <w:r w:rsidR="00C44E03">
        <w:rPr>
          <w:rFonts w:ascii="Times New Roman" w:hAnsi="Times New Roman" w:cs="Times New Roman"/>
          <w:sz w:val="26"/>
          <w:szCs w:val="26"/>
        </w:rPr>
        <w:t>29272,6</w:t>
      </w:r>
      <w:r>
        <w:rPr>
          <w:rFonts w:ascii="Times New Roman" w:hAnsi="Times New Roman" w:cs="Times New Roman"/>
          <w:sz w:val="26"/>
          <w:szCs w:val="26"/>
        </w:rPr>
        <w:t xml:space="preserve"> тыс. рублей.</w:t>
      </w:r>
    </w:p>
    <w:p w:rsidR="00B921E2" w:rsidRDefault="00B921E2" w:rsidP="00E4250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структуре доходов районного бюджета на </w:t>
      </w:r>
      <w:r w:rsidR="00A026F8">
        <w:rPr>
          <w:rFonts w:ascii="Times New Roman" w:hAnsi="Times New Roman" w:cs="Times New Roman"/>
          <w:sz w:val="26"/>
          <w:szCs w:val="26"/>
        </w:rPr>
        <w:t>2021</w:t>
      </w:r>
      <w:r>
        <w:rPr>
          <w:rFonts w:ascii="Times New Roman" w:hAnsi="Times New Roman" w:cs="Times New Roman"/>
          <w:sz w:val="26"/>
          <w:szCs w:val="26"/>
        </w:rPr>
        <w:t xml:space="preserve"> год без учета безвозмездных поступлений</w:t>
      </w:r>
      <w:r w:rsidR="00480F98">
        <w:rPr>
          <w:rFonts w:ascii="Times New Roman" w:hAnsi="Times New Roman" w:cs="Times New Roman"/>
          <w:sz w:val="26"/>
          <w:szCs w:val="26"/>
        </w:rPr>
        <w:t xml:space="preserve"> преобладают налоговые доходы </w:t>
      </w:r>
      <w:r w:rsidR="00C44E03">
        <w:rPr>
          <w:rFonts w:ascii="Times New Roman" w:hAnsi="Times New Roman" w:cs="Times New Roman"/>
          <w:sz w:val="26"/>
          <w:szCs w:val="26"/>
        </w:rPr>
        <w:t>86,9</w:t>
      </w:r>
      <w:r w:rsidR="00480F98">
        <w:rPr>
          <w:rFonts w:ascii="Times New Roman" w:hAnsi="Times New Roman" w:cs="Times New Roman"/>
          <w:sz w:val="26"/>
          <w:szCs w:val="26"/>
        </w:rPr>
        <w:t xml:space="preserve"> %. Основным источником налоговых поступлений является налог на доход физических лиц </w:t>
      </w:r>
      <w:r w:rsidR="00C44E03">
        <w:rPr>
          <w:rFonts w:ascii="Times New Roman" w:hAnsi="Times New Roman" w:cs="Times New Roman"/>
          <w:sz w:val="26"/>
          <w:szCs w:val="26"/>
        </w:rPr>
        <w:t>181446,0</w:t>
      </w:r>
      <w:r w:rsidR="00480F98">
        <w:rPr>
          <w:rFonts w:ascii="Times New Roman" w:hAnsi="Times New Roman" w:cs="Times New Roman"/>
          <w:sz w:val="26"/>
          <w:szCs w:val="26"/>
        </w:rPr>
        <w:t xml:space="preserve"> тыс. руб. (</w:t>
      </w:r>
      <w:r w:rsidR="00C44E03">
        <w:rPr>
          <w:rFonts w:ascii="Times New Roman" w:hAnsi="Times New Roman" w:cs="Times New Roman"/>
          <w:sz w:val="26"/>
          <w:szCs w:val="26"/>
        </w:rPr>
        <w:t>69,9</w:t>
      </w:r>
      <w:r w:rsidR="00480F98">
        <w:rPr>
          <w:rFonts w:ascii="Times New Roman" w:hAnsi="Times New Roman" w:cs="Times New Roman"/>
          <w:sz w:val="26"/>
          <w:szCs w:val="26"/>
        </w:rPr>
        <w:t>%)</w:t>
      </w:r>
    </w:p>
    <w:p w:rsidR="00480F98" w:rsidRDefault="00480F98" w:rsidP="00BB53F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Верхний предел муниципального внутреннего долга на 01.01.202</w:t>
      </w:r>
      <w:r w:rsidR="00C44E03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года </w:t>
      </w:r>
      <w:r w:rsidR="00C44E03">
        <w:rPr>
          <w:rFonts w:ascii="Times New Roman" w:hAnsi="Times New Roman" w:cs="Times New Roman"/>
          <w:sz w:val="26"/>
          <w:szCs w:val="26"/>
        </w:rPr>
        <w:t>3122,1</w:t>
      </w:r>
      <w:r>
        <w:rPr>
          <w:rFonts w:ascii="Times New Roman" w:hAnsi="Times New Roman" w:cs="Times New Roman"/>
          <w:sz w:val="26"/>
          <w:szCs w:val="26"/>
        </w:rPr>
        <w:t xml:space="preserve"> тыс. ру</w:t>
      </w:r>
      <w:r w:rsidR="004774B0">
        <w:rPr>
          <w:rFonts w:ascii="Times New Roman" w:hAnsi="Times New Roman" w:cs="Times New Roman"/>
          <w:sz w:val="26"/>
          <w:szCs w:val="26"/>
        </w:rPr>
        <w:t xml:space="preserve">б.; </w:t>
      </w:r>
      <w:r>
        <w:rPr>
          <w:rFonts w:ascii="Times New Roman" w:hAnsi="Times New Roman" w:cs="Times New Roman"/>
          <w:sz w:val="26"/>
          <w:szCs w:val="26"/>
        </w:rPr>
        <w:t>на 01.01.202</w:t>
      </w:r>
      <w:r w:rsidR="00C44E03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года </w:t>
      </w:r>
      <w:r w:rsidR="00C44E03">
        <w:rPr>
          <w:rFonts w:ascii="Times New Roman" w:hAnsi="Times New Roman" w:cs="Times New Roman"/>
          <w:sz w:val="26"/>
          <w:szCs w:val="26"/>
        </w:rPr>
        <w:t>2091,0</w:t>
      </w:r>
      <w:r w:rsidR="004774B0">
        <w:rPr>
          <w:rFonts w:ascii="Times New Roman" w:hAnsi="Times New Roman" w:cs="Times New Roman"/>
          <w:sz w:val="26"/>
          <w:szCs w:val="26"/>
        </w:rPr>
        <w:t xml:space="preserve"> тыс. руб.; на 01.01.202</w:t>
      </w:r>
      <w:r w:rsidR="00C44E03">
        <w:rPr>
          <w:rFonts w:ascii="Times New Roman" w:hAnsi="Times New Roman" w:cs="Times New Roman"/>
          <w:sz w:val="26"/>
          <w:szCs w:val="26"/>
        </w:rPr>
        <w:t>4</w:t>
      </w:r>
      <w:r w:rsidR="004774B0">
        <w:rPr>
          <w:rFonts w:ascii="Times New Roman" w:hAnsi="Times New Roman" w:cs="Times New Roman"/>
          <w:sz w:val="26"/>
          <w:szCs w:val="26"/>
        </w:rPr>
        <w:t xml:space="preserve"> г. -</w:t>
      </w:r>
      <w:r w:rsidR="00C44E03">
        <w:rPr>
          <w:rFonts w:ascii="Times New Roman" w:hAnsi="Times New Roman" w:cs="Times New Roman"/>
          <w:sz w:val="26"/>
          <w:szCs w:val="26"/>
        </w:rPr>
        <w:t>1059,9</w:t>
      </w:r>
      <w:r w:rsidR="004774B0">
        <w:rPr>
          <w:rFonts w:ascii="Times New Roman" w:hAnsi="Times New Roman" w:cs="Times New Roman"/>
          <w:sz w:val="26"/>
          <w:szCs w:val="26"/>
        </w:rPr>
        <w:t xml:space="preserve"> тыс. руб. </w:t>
      </w:r>
      <w:r>
        <w:rPr>
          <w:rFonts w:ascii="Times New Roman" w:hAnsi="Times New Roman" w:cs="Times New Roman"/>
          <w:sz w:val="26"/>
          <w:szCs w:val="26"/>
        </w:rPr>
        <w:t xml:space="preserve">Предельный объем обслуживание муниципального долга нуль. Предельный объем допустимого объема муниципального долга </w:t>
      </w:r>
      <w:r w:rsidR="00C44E03">
        <w:rPr>
          <w:rFonts w:ascii="Times New Roman" w:hAnsi="Times New Roman" w:cs="Times New Roman"/>
          <w:sz w:val="26"/>
          <w:szCs w:val="26"/>
        </w:rPr>
        <w:t>39570,0</w:t>
      </w:r>
      <w:r>
        <w:rPr>
          <w:rFonts w:ascii="Times New Roman" w:hAnsi="Times New Roman" w:cs="Times New Roman"/>
          <w:sz w:val="26"/>
          <w:szCs w:val="26"/>
        </w:rPr>
        <w:t xml:space="preserve"> тыс. руб. </w:t>
      </w:r>
    </w:p>
    <w:p w:rsidR="00480F98" w:rsidRDefault="00480F98" w:rsidP="00E4250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Других заимствований в виде кредитов или бюджетных ссуд МР «Дербентский район» в проектах бюджетов </w:t>
      </w:r>
      <w:r w:rsidR="00A026F8">
        <w:rPr>
          <w:rFonts w:ascii="Times New Roman" w:hAnsi="Times New Roman" w:cs="Times New Roman"/>
          <w:sz w:val="26"/>
          <w:szCs w:val="26"/>
        </w:rPr>
        <w:t>2021</w:t>
      </w:r>
      <w:r>
        <w:rPr>
          <w:rFonts w:ascii="Times New Roman" w:hAnsi="Times New Roman" w:cs="Times New Roman"/>
          <w:sz w:val="26"/>
          <w:szCs w:val="26"/>
        </w:rPr>
        <w:t>-202</w:t>
      </w:r>
      <w:r w:rsidR="00987548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г.</w:t>
      </w:r>
      <w:r w:rsidR="004774B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г. не предусматривает. Дефицит (профицит) бюджета отсутс</w:t>
      </w:r>
      <w:r w:rsidR="005F3EE3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>вует</w:t>
      </w:r>
      <w:r w:rsidR="005F3EE3">
        <w:rPr>
          <w:rFonts w:ascii="Times New Roman" w:hAnsi="Times New Roman" w:cs="Times New Roman"/>
          <w:sz w:val="26"/>
          <w:szCs w:val="26"/>
        </w:rPr>
        <w:t>.</w:t>
      </w:r>
    </w:p>
    <w:p w:rsidR="005F3EE3" w:rsidRDefault="005F3EE3" w:rsidP="00E4250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Объем муниципального долга МР «Дербентский район» не превышает 50% утвержденного общего годового объема доходов местного бюджета, что соответствует статье 107 пункт 1 БК РФ. </w:t>
      </w:r>
    </w:p>
    <w:p w:rsidR="005F3EE3" w:rsidRPr="005F3EE3" w:rsidRDefault="005F3EE3" w:rsidP="00E4250B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774B0" w:rsidRDefault="005F3EE3" w:rsidP="004774B0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F3EE3">
        <w:rPr>
          <w:rFonts w:ascii="Times New Roman" w:hAnsi="Times New Roman" w:cs="Times New Roman"/>
          <w:b/>
          <w:sz w:val="26"/>
          <w:szCs w:val="26"/>
        </w:rPr>
        <w:t>Структура собственных доходов</w:t>
      </w:r>
      <w:r w:rsidR="004774B0">
        <w:rPr>
          <w:rFonts w:ascii="Times New Roman" w:hAnsi="Times New Roman" w:cs="Times New Roman"/>
          <w:b/>
          <w:sz w:val="26"/>
          <w:szCs w:val="26"/>
        </w:rPr>
        <w:t xml:space="preserve"> бюджета МР «Дербентский район»</w:t>
      </w:r>
    </w:p>
    <w:p w:rsidR="005F3EE3" w:rsidRDefault="005F3EE3" w:rsidP="00E4250B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F3EE3">
        <w:rPr>
          <w:rFonts w:ascii="Times New Roman" w:hAnsi="Times New Roman" w:cs="Times New Roman"/>
          <w:b/>
          <w:sz w:val="26"/>
          <w:szCs w:val="26"/>
        </w:rPr>
        <w:t xml:space="preserve">на </w:t>
      </w:r>
      <w:r w:rsidR="00A026F8">
        <w:rPr>
          <w:rFonts w:ascii="Times New Roman" w:hAnsi="Times New Roman" w:cs="Times New Roman"/>
          <w:b/>
          <w:sz w:val="26"/>
          <w:szCs w:val="26"/>
        </w:rPr>
        <w:t>2021</w:t>
      </w:r>
      <w:r w:rsidRPr="005F3EE3">
        <w:rPr>
          <w:rFonts w:ascii="Times New Roman" w:hAnsi="Times New Roman" w:cs="Times New Roman"/>
          <w:b/>
          <w:sz w:val="26"/>
          <w:szCs w:val="26"/>
        </w:rPr>
        <w:t>-202</w:t>
      </w:r>
      <w:r w:rsidR="00987548">
        <w:rPr>
          <w:rFonts w:ascii="Times New Roman" w:hAnsi="Times New Roman" w:cs="Times New Roman"/>
          <w:b/>
          <w:sz w:val="26"/>
          <w:szCs w:val="26"/>
        </w:rPr>
        <w:t>3</w:t>
      </w:r>
      <w:r w:rsidRPr="005F3EE3">
        <w:rPr>
          <w:rFonts w:ascii="Times New Roman" w:hAnsi="Times New Roman" w:cs="Times New Roman"/>
          <w:b/>
          <w:sz w:val="26"/>
          <w:szCs w:val="26"/>
        </w:rPr>
        <w:t xml:space="preserve"> г.</w:t>
      </w:r>
      <w:r w:rsidR="004774B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F3EE3">
        <w:rPr>
          <w:rFonts w:ascii="Times New Roman" w:hAnsi="Times New Roman" w:cs="Times New Roman"/>
          <w:b/>
          <w:sz w:val="26"/>
          <w:szCs w:val="26"/>
        </w:rPr>
        <w:t>г.</w:t>
      </w:r>
    </w:p>
    <w:p w:rsidR="005F3EE3" w:rsidRPr="005F3EE3" w:rsidRDefault="005F3EE3" w:rsidP="00E425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3EE3">
        <w:rPr>
          <w:rFonts w:ascii="Times New Roman" w:hAnsi="Times New Roman" w:cs="Times New Roman"/>
          <w:sz w:val="24"/>
          <w:szCs w:val="24"/>
        </w:rPr>
        <w:t>Показатели доходов</w:t>
      </w:r>
      <w:r w:rsidRPr="005F3EE3">
        <w:rPr>
          <w:rFonts w:ascii="Times New Roman" w:hAnsi="Times New Roman" w:cs="Times New Roman"/>
          <w:sz w:val="24"/>
          <w:szCs w:val="24"/>
        </w:rPr>
        <w:tab/>
      </w:r>
      <w:r w:rsidRPr="005F3EE3">
        <w:rPr>
          <w:rFonts w:ascii="Times New Roman" w:hAnsi="Times New Roman" w:cs="Times New Roman"/>
          <w:sz w:val="24"/>
          <w:szCs w:val="24"/>
        </w:rPr>
        <w:tab/>
      </w:r>
      <w:r w:rsidRPr="005F3EE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026F8">
        <w:rPr>
          <w:rFonts w:ascii="Times New Roman" w:hAnsi="Times New Roman" w:cs="Times New Roman"/>
          <w:sz w:val="24"/>
          <w:szCs w:val="24"/>
        </w:rPr>
        <w:t>2021</w:t>
      </w:r>
      <w:r w:rsidRPr="005F3EE3">
        <w:rPr>
          <w:rFonts w:ascii="Times New Roman" w:hAnsi="Times New Roman" w:cs="Times New Roman"/>
          <w:sz w:val="24"/>
          <w:szCs w:val="24"/>
        </w:rPr>
        <w:tab/>
      </w:r>
      <w:r w:rsidRPr="005F3EE3">
        <w:rPr>
          <w:rFonts w:ascii="Times New Roman" w:hAnsi="Times New Roman" w:cs="Times New Roman"/>
          <w:sz w:val="24"/>
          <w:szCs w:val="24"/>
        </w:rPr>
        <w:tab/>
      </w:r>
      <w:r w:rsidRPr="005F3EE3">
        <w:rPr>
          <w:rFonts w:ascii="Times New Roman" w:hAnsi="Times New Roman" w:cs="Times New Roman"/>
          <w:sz w:val="24"/>
          <w:szCs w:val="24"/>
        </w:rPr>
        <w:tab/>
        <w:t>202</w:t>
      </w:r>
      <w:r w:rsidR="00987548">
        <w:rPr>
          <w:rFonts w:ascii="Times New Roman" w:hAnsi="Times New Roman" w:cs="Times New Roman"/>
          <w:sz w:val="24"/>
          <w:szCs w:val="24"/>
        </w:rPr>
        <w:t>2</w:t>
      </w:r>
      <w:r w:rsidRPr="005F3EE3">
        <w:rPr>
          <w:rFonts w:ascii="Times New Roman" w:hAnsi="Times New Roman" w:cs="Times New Roman"/>
          <w:sz w:val="24"/>
          <w:szCs w:val="24"/>
        </w:rPr>
        <w:tab/>
      </w:r>
      <w:r w:rsidRPr="005F3EE3">
        <w:rPr>
          <w:rFonts w:ascii="Times New Roman" w:hAnsi="Times New Roman" w:cs="Times New Roman"/>
          <w:sz w:val="24"/>
          <w:szCs w:val="24"/>
        </w:rPr>
        <w:tab/>
      </w:r>
      <w:r w:rsidRPr="005F3EE3">
        <w:rPr>
          <w:rFonts w:ascii="Times New Roman" w:hAnsi="Times New Roman" w:cs="Times New Roman"/>
          <w:sz w:val="24"/>
          <w:szCs w:val="24"/>
        </w:rPr>
        <w:tab/>
        <w:t>202</w:t>
      </w:r>
      <w:r w:rsidR="00987548">
        <w:rPr>
          <w:rFonts w:ascii="Times New Roman" w:hAnsi="Times New Roman" w:cs="Times New Roman"/>
          <w:sz w:val="24"/>
          <w:szCs w:val="24"/>
        </w:rPr>
        <w:t>3</w:t>
      </w:r>
    </w:p>
    <w:p w:rsidR="005F3EE3" w:rsidRPr="005F3EE3" w:rsidRDefault="005F3EE3" w:rsidP="005F3EE3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3EE3">
        <w:rPr>
          <w:rFonts w:ascii="Times New Roman" w:hAnsi="Times New Roman" w:cs="Times New Roman"/>
          <w:sz w:val="24"/>
          <w:szCs w:val="24"/>
        </w:rPr>
        <w:t>Всего собств.</w:t>
      </w:r>
      <w:r w:rsidRPr="005F3EE3">
        <w:rPr>
          <w:rFonts w:ascii="Times New Roman" w:hAnsi="Times New Roman" w:cs="Times New Roman"/>
          <w:sz w:val="24"/>
          <w:szCs w:val="24"/>
        </w:rPr>
        <w:tab/>
      </w:r>
      <w:r w:rsidRPr="005F3EE3">
        <w:rPr>
          <w:rFonts w:ascii="Times New Roman" w:hAnsi="Times New Roman" w:cs="Times New Roman"/>
          <w:sz w:val="24"/>
          <w:szCs w:val="24"/>
        </w:rPr>
        <w:tab/>
      </w:r>
      <w:r w:rsidRPr="005F3EE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44E03">
        <w:rPr>
          <w:rFonts w:ascii="Times New Roman" w:hAnsi="Times New Roman" w:cs="Times New Roman"/>
          <w:sz w:val="24"/>
          <w:szCs w:val="24"/>
        </w:rPr>
        <w:t>259763,6</w:t>
      </w:r>
      <w:r w:rsidR="00C44E03">
        <w:rPr>
          <w:rFonts w:ascii="Times New Roman" w:hAnsi="Times New Roman" w:cs="Times New Roman"/>
          <w:sz w:val="24"/>
          <w:szCs w:val="24"/>
        </w:rPr>
        <w:tab/>
      </w:r>
      <w:r w:rsidR="00C44E03">
        <w:rPr>
          <w:rFonts w:ascii="Times New Roman" w:hAnsi="Times New Roman" w:cs="Times New Roman"/>
          <w:sz w:val="24"/>
          <w:szCs w:val="24"/>
        </w:rPr>
        <w:tab/>
        <w:t>259773,6</w:t>
      </w:r>
      <w:r w:rsidRPr="005F3EE3">
        <w:rPr>
          <w:rFonts w:ascii="Times New Roman" w:hAnsi="Times New Roman" w:cs="Times New Roman"/>
          <w:sz w:val="24"/>
          <w:szCs w:val="24"/>
        </w:rPr>
        <w:tab/>
      </w:r>
      <w:r w:rsidRPr="005F3EE3">
        <w:rPr>
          <w:rFonts w:ascii="Times New Roman" w:hAnsi="Times New Roman" w:cs="Times New Roman"/>
          <w:sz w:val="24"/>
          <w:szCs w:val="24"/>
        </w:rPr>
        <w:tab/>
      </w:r>
      <w:r w:rsidR="00C44E03">
        <w:rPr>
          <w:rFonts w:ascii="Times New Roman" w:hAnsi="Times New Roman" w:cs="Times New Roman"/>
          <w:sz w:val="24"/>
          <w:szCs w:val="24"/>
        </w:rPr>
        <w:t>259783,6</w:t>
      </w:r>
    </w:p>
    <w:p w:rsidR="005F3EE3" w:rsidRPr="005F3EE3" w:rsidRDefault="005F3EE3" w:rsidP="005F3EE3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3EE3">
        <w:rPr>
          <w:rFonts w:ascii="Times New Roman" w:hAnsi="Times New Roman" w:cs="Times New Roman"/>
          <w:sz w:val="24"/>
          <w:szCs w:val="24"/>
        </w:rPr>
        <w:t>В том числе,</w:t>
      </w:r>
    </w:p>
    <w:p w:rsidR="005F3EE3" w:rsidRPr="005F3EE3" w:rsidRDefault="005F3EE3" w:rsidP="005F3EE3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3EE3">
        <w:rPr>
          <w:rFonts w:ascii="Times New Roman" w:hAnsi="Times New Roman" w:cs="Times New Roman"/>
          <w:sz w:val="24"/>
          <w:szCs w:val="24"/>
        </w:rPr>
        <w:t>НДФЛ</w:t>
      </w:r>
      <w:r w:rsidRPr="005F3EE3">
        <w:rPr>
          <w:rFonts w:ascii="Times New Roman" w:hAnsi="Times New Roman" w:cs="Times New Roman"/>
          <w:sz w:val="24"/>
          <w:szCs w:val="24"/>
        </w:rPr>
        <w:tab/>
      </w:r>
      <w:r w:rsidRPr="005F3EE3">
        <w:rPr>
          <w:rFonts w:ascii="Times New Roman" w:hAnsi="Times New Roman" w:cs="Times New Roman"/>
          <w:sz w:val="24"/>
          <w:szCs w:val="24"/>
        </w:rPr>
        <w:tab/>
      </w:r>
      <w:r w:rsidRPr="005F3EE3">
        <w:rPr>
          <w:rFonts w:ascii="Times New Roman" w:hAnsi="Times New Roman" w:cs="Times New Roman"/>
          <w:sz w:val="24"/>
          <w:szCs w:val="24"/>
        </w:rPr>
        <w:tab/>
      </w:r>
      <w:r w:rsidRPr="005F3EE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44E03">
        <w:rPr>
          <w:rFonts w:ascii="Times New Roman" w:hAnsi="Times New Roman" w:cs="Times New Roman"/>
          <w:sz w:val="24"/>
          <w:szCs w:val="24"/>
        </w:rPr>
        <w:t>181446,0</w:t>
      </w:r>
      <w:r w:rsidRPr="005F3EE3">
        <w:rPr>
          <w:rFonts w:ascii="Times New Roman" w:hAnsi="Times New Roman" w:cs="Times New Roman"/>
          <w:sz w:val="24"/>
          <w:szCs w:val="24"/>
        </w:rPr>
        <w:tab/>
      </w:r>
      <w:r w:rsidRPr="005F3EE3">
        <w:rPr>
          <w:rFonts w:ascii="Times New Roman" w:hAnsi="Times New Roman" w:cs="Times New Roman"/>
          <w:sz w:val="24"/>
          <w:szCs w:val="24"/>
        </w:rPr>
        <w:tab/>
      </w:r>
      <w:r w:rsidR="00C44E03">
        <w:rPr>
          <w:rFonts w:ascii="Times New Roman" w:hAnsi="Times New Roman" w:cs="Times New Roman"/>
          <w:sz w:val="24"/>
          <w:szCs w:val="24"/>
        </w:rPr>
        <w:t>181446,0</w:t>
      </w:r>
      <w:r w:rsidRPr="005F3EE3">
        <w:rPr>
          <w:rFonts w:ascii="Times New Roman" w:hAnsi="Times New Roman" w:cs="Times New Roman"/>
          <w:sz w:val="24"/>
          <w:szCs w:val="24"/>
        </w:rPr>
        <w:tab/>
      </w:r>
      <w:r w:rsidRPr="005F3EE3">
        <w:rPr>
          <w:rFonts w:ascii="Times New Roman" w:hAnsi="Times New Roman" w:cs="Times New Roman"/>
          <w:sz w:val="24"/>
          <w:szCs w:val="24"/>
        </w:rPr>
        <w:tab/>
      </w:r>
      <w:r w:rsidR="00C44E03">
        <w:rPr>
          <w:rFonts w:ascii="Times New Roman" w:hAnsi="Times New Roman" w:cs="Times New Roman"/>
          <w:sz w:val="24"/>
          <w:szCs w:val="24"/>
        </w:rPr>
        <w:t>181446,0</w:t>
      </w:r>
    </w:p>
    <w:p w:rsidR="005F3EE3" w:rsidRPr="005F3EE3" w:rsidRDefault="005F3EE3" w:rsidP="005F3EE3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3EE3">
        <w:rPr>
          <w:rFonts w:ascii="Times New Roman" w:hAnsi="Times New Roman" w:cs="Times New Roman"/>
          <w:sz w:val="24"/>
          <w:szCs w:val="24"/>
        </w:rPr>
        <w:t>УСН</w:t>
      </w:r>
      <w:r w:rsidRPr="005F3EE3">
        <w:rPr>
          <w:rFonts w:ascii="Times New Roman" w:hAnsi="Times New Roman" w:cs="Times New Roman"/>
          <w:sz w:val="24"/>
          <w:szCs w:val="24"/>
        </w:rPr>
        <w:tab/>
      </w:r>
      <w:r w:rsidRPr="005F3EE3">
        <w:rPr>
          <w:rFonts w:ascii="Times New Roman" w:hAnsi="Times New Roman" w:cs="Times New Roman"/>
          <w:sz w:val="24"/>
          <w:szCs w:val="24"/>
        </w:rPr>
        <w:tab/>
      </w:r>
      <w:r w:rsidRPr="005F3EE3">
        <w:rPr>
          <w:rFonts w:ascii="Times New Roman" w:hAnsi="Times New Roman" w:cs="Times New Roman"/>
          <w:sz w:val="24"/>
          <w:szCs w:val="24"/>
        </w:rPr>
        <w:tab/>
      </w:r>
      <w:r w:rsidRPr="005F3EE3">
        <w:rPr>
          <w:rFonts w:ascii="Times New Roman" w:hAnsi="Times New Roman" w:cs="Times New Roman"/>
          <w:sz w:val="24"/>
          <w:szCs w:val="24"/>
        </w:rPr>
        <w:tab/>
      </w:r>
      <w:r w:rsidRPr="005F3EE3">
        <w:rPr>
          <w:rFonts w:ascii="Times New Roman" w:hAnsi="Times New Roman" w:cs="Times New Roman"/>
          <w:sz w:val="24"/>
          <w:szCs w:val="24"/>
        </w:rPr>
        <w:tab/>
      </w:r>
      <w:r w:rsidR="00C44E03">
        <w:rPr>
          <w:rFonts w:ascii="Times New Roman" w:hAnsi="Times New Roman" w:cs="Times New Roman"/>
          <w:sz w:val="24"/>
          <w:szCs w:val="24"/>
        </w:rPr>
        <w:t>20500,0</w:t>
      </w:r>
      <w:r w:rsidR="00C44E03">
        <w:rPr>
          <w:rFonts w:ascii="Times New Roman" w:hAnsi="Times New Roman" w:cs="Times New Roman"/>
          <w:sz w:val="24"/>
          <w:szCs w:val="24"/>
        </w:rPr>
        <w:tab/>
      </w:r>
      <w:r w:rsidR="00C44E03">
        <w:rPr>
          <w:rFonts w:ascii="Times New Roman" w:hAnsi="Times New Roman" w:cs="Times New Roman"/>
          <w:sz w:val="24"/>
          <w:szCs w:val="24"/>
        </w:rPr>
        <w:tab/>
        <w:t>20500,0</w:t>
      </w:r>
      <w:r w:rsidRPr="005F3EE3">
        <w:rPr>
          <w:rFonts w:ascii="Times New Roman" w:hAnsi="Times New Roman" w:cs="Times New Roman"/>
          <w:sz w:val="24"/>
          <w:szCs w:val="24"/>
        </w:rPr>
        <w:tab/>
      </w:r>
      <w:r w:rsidRPr="005F3EE3">
        <w:rPr>
          <w:rFonts w:ascii="Times New Roman" w:hAnsi="Times New Roman" w:cs="Times New Roman"/>
          <w:sz w:val="24"/>
          <w:szCs w:val="24"/>
        </w:rPr>
        <w:tab/>
      </w:r>
      <w:r w:rsidR="00C44E03">
        <w:rPr>
          <w:rFonts w:ascii="Times New Roman" w:hAnsi="Times New Roman" w:cs="Times New Roman"/>
          <w:sz w:val="24"/>
          <w:szCs w:val="24"/>
        </w:rPr>
        <w:t>20500,0</w:t>
      </w:r>
    </w:p>
    <w:p w:rsidR="005F3EE3" w:rsidRPr="005F3EE3" w:rsidRDefault="005F3EE3" w:rsidP="005F3EE3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3EE3">
        <w:rPr>
          <w:rFonts w:ascii="Times New Roman" w:hAnsi="Times New Roman" w:cs="Times New Roman"/>
          <w:sz w:val="24"/>
          <w:szCs w:val="24"/>
        </w:rPr>
        <w:t>ЕСХН</w:t>
      </w:r>
      <w:r w:rsidRPr="005F3EE3">
        <w:rPr>
          <w:rFonts w:ascii="Times New Roman" w:hAnsi="Times New Roman" w:cs="Times New Roman"/>
          <w:sz w:val="24"/>
          <w:szCs w:val="24"/>
        </w:rPr>
        <w:tab/>
      </w:r>
      <w:r w:rsidRPr="005F3EE3">
        <w:rPr>
          <w:rFonts w:ascii="Times New Roman" w:hAnsi="Times New Roman" w:cs="Times New Roman"/>
          <w:sz w:val="24"/>
          <w:szCs w:val="24"/>
        </w:rPr>
        <w:tab/>
      </w:r>
      <w:r w:rsidRPr="005F3EE3">
        <w:rPr>
          <w:rFonts w:ascii="Times New Roman" w:hAnsi="Times New Roman" w:cs="Times New Roman"/>
          <w:sz w:val="24"/>
          <w:szCs w:val="24"/>
        </w:rPr>
        <w:tab/>
      </w:r>
      <w:r w:rsidRPr="005F3EE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B72FD">
        <w:rPr>
          <w:rFonts w:ascii="Times New Roman" w:hAnsi="Times New Roman" w:cs="Times New Roman"/>
          <w:sz w:val="24"/>
          <w:szCs w:val="24"/>
        </w:rPr>
        <w:t>378,0</w:t>
      </w:r>
      <w:r w:rsidRPr="005F3EE3">
        <w:rPr>
          <w:rFonts w:ascii="Times New Roman" w:hAnsi="Times New Roman" w:cs="Times New Roman"/>
          <w:sz w:val="24"/>
          <w:szCs w:val="24"/>
        </w:rPr>
        <w:tab/>
      </w:r>
      <w:r w:rsidRPr="005F3EE3">
        <w:rPr>
          <w:rFonts w:ascii="Times New Roman" w:hAnsi="Times New Roman" w:cs="Times New Roman"/>
          <w:sz w:val="24"/>
          <w:szCs w:val="24"/>
        </w:rPr>
        <w:tab/>
      </w:r>
      <w:r w:rsidRPr="005F3EE3">
        <w:rPr>
          <w:rFonts w:ascii="Times New Roman" w:hAnsi="Times New Roman" w:cs="Times New Roman"/>
          <w:sz w:val="24"/>
          <w:szCs w:val="24"/>
        </w:rPr>
        <w:tab/>
      </w:r>
      <w:r w:rsidR="004B72FD">
        <w:rPr>
          <w:rFonts w:ascii="Times New Roman" w:hAnsi="Times New Roman" w:cs="Times New Roman"/>
          <w:sz w:val="24"/>
          <w:szCs w:val="24"/>
        </w:rPr>
        <w:t>378,0</w:t>
      </w:r>
      <w:r w:rsidRPr="005F3EE3">
        <w:rPr>
          <w:rFonts w:ascii="Times New Roman" w:hAnsi="Times New Roman" w:cs="Times New Roman"/>
          <w:sz w:val="24"/>
          <w:szCs w:val="24"/>
        </w:rPr>
        <w:tab/>
      </w:r>
      <w:r w:rsidRPr="005F3EE3">
        <w:rPr>
          <w:rFonts w:ascii="Times New Roman" w:hAnsi="Times New Roman" w:cs="Times New Roman"/>
          <w:sz w:val="24"/>
          <w:szCs w:val="24"/>
        </w:rPr>
        <w:tab/>
      </w:r>
      <w:r w:rsidRPr="005F3EE3">
        <w:rPr>
          <w:rFonts w:ascii="Times New Roman" w:hAnsi="Times New Roman" w:cs="Times New Roman"/>
          <w:sz w:val="24"/>
          <w:szCs w:val="24"/>
        </w:rPr>
        <w:tab/>
      </w:r>
      <w:r w:rsidR="004B72FD">
        <w:rPr>
          <w:rFonts w:ascii="Times New Roman" w:hAnsi="Times New Roman" w:cs="Times New Roman"/>
          <w:sz w:val="24"/>
          <w:szCs w:val="24"/>
        </w:rPr>
        <w:t>378,0</w:t>
      </w:r>
    </w:p>
    <w:p w:rsidR="005F3EE3" w:rsidRPr="005F3EE3" w:rsidRDefault="005F3EE3" w:rsidP="005F3EE3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3EE3">
        <w:rPr>
          <w:rFonts w:ascii="Times New Roman" w:hAnsi="Times New Roman" w:cs="Times New Roman"/>
          <w:sz w:val="24"/>
          <w:szCs w:val="24"/>
        </w:rPr>
        <w:t>Госпошлина</w:t>
      </w:r>
      <w:r w:rsidRPr="005F3EE3">
        <w:rPr>
          <w:rFonts w:ascii="Times New Roman" w:hAnsi="Times New Roman" w:cs="Times New Roman"/>
          <w:sz w:val="24"/>
          <w:szCs w:val="24"/>
        </w:rPr>
        <w:tab/>
      </w:r>
      <w:r w:rsidRPr="005F3EE3">
        <w:rPr>
          <w:rFonts w:ascii="Times New Roman" w:hAnsi="Times New Roman" w:cs="Times New Roman"/>
          <w:sz w:val="24"/>
          <w:szCs w:val="24"/>
        </w:rPr>
        <w:tab/>
      </w:r>
      <w:r w:rsidRPr="005F3EE3">
        <w:rPr>
          <w:rFonts w:ascii="Times New Roman" w:hAnsi="Times New Roman" w:cs="Times New Roman"/>
          <w:sz w:val="24"/>
          <w:szCs w:val="24"/>
        </w:rPr>
        <w:tab/>
      </w:r>
      <w:r w:rsidRPr="005F3EE3">
        <w:rPr>
          <w:rFonts w:ascii="Times New Roman" w:hAnsi="Times New Roman" w:cs="Times New Roman"/>
          <w:sz w:val="24"/>
          <w:szCs w:val="24"/>
        </w:rPr>
        <w:tab/>
      </w:r>
      <w:r w:rsidR="004B72FD">
        <w:rPr>
          <w:rFonts w:ascii="Times New Roman" w:hAnsi="Times New Roman" w:cs="Times New Roman"/>
          <w:sz w:val="24"/>
          <w:szCs w:val="24"/>
        </w:rPr>
        <w:t>1930,0</w:t>
      </w:r>
      <w:r w:rsidRPr="005F3EE3">
        <w:rPr>
          <w:rFonts w:ascii="Times New Roman" w:hAnsi="Times New Roman" w:cs="Times New Roman"/>
          <w:sz w:val="24"/>
          <w:szCs w:val="24"/>
        </w:rPr>
        <w:tab/>
      </w:r>
      <w:r w:rsidRPr="005F3EE3">
        <w:rPr>
          <w:rFonts w:ascii="Times New Roman" w:hAnsi="Times New Roman" w:cs="Times New Roman"/>
          <w:sz w:val="24"/>
          <w:szCs w:val="24"/>
        </w:rPr>
        <w:tab/>
      </w:r>
      <w:r w:rsidRPr="005F3EE3">
        <w:rPr>
          <w:rFonts w:ascii="Times New Roman" w:hAnsi="Times New Roman" w:cs="Times New Roman"/>
          <w:sz w:val="24"/>
          <w:szCs w:val="24"/>
        </w:rPr>
        <w:tab/>
      </w:r>
      <w:r w:rsidR="004B72FD">
        <w:rPr>
          <w:rFonts w:ascii="Times New Roman" w:hAnsi="Times New Roman" w:cs="Times New Roman"/>
          <w:sz w:val="24"/>
          <w:szCs w:val="24"/>
        </w:rPr>
        <w:t>1930,0</w:t>
      </w:r>
      <w:r w:rsidRPr="005F3EE3">
        <w:rPr>
          <w:rFonts w:ascii="Times New Roman" w:hAnsi="Times New Roman" w:cs="Times New Roman"/>
          <w:sz w:val="24"/>
          <w:szCs w:val="24"/>
        </w:rPr>
        <w:tab/>
      </w:r>
      <w:r w:rsidRPr="005F3EE3">
        <w:rPr>
          <w:rFonts w:ascii="Times New Roman" w:hAnsi="Times New Roman" w:cs="Times New Roman"/>
          <w:sz w:val="24"/>
          <w:szCs w:val="24"/>
        </w:rPr>
        <w:tab/>
      </w:r>
      <w:r w:rsidRPr="005F3EE3">
        <w:rPr>
          <w:rFonts w:ascii="Times New Roman" w:hAnsi="Times New Roman" w:cs="Times New Roman"/>
          <w:sz w:val="24"/>
          <w:szCs w:val="24"/>
        </w:rPr>
        <w:tab/>
      </w:r>
      <w:r w:rsidR="004B72FD">
        <w:rPr>
          <w:rFonts w:ascii="Times New Roman" w:hAnsi="Times New Roman" w:cs="Times New Roman"/>
          <w:sz w:val="24"/>
          <w:szCs w:val="24"/>
        </w:rPr>
        <w:t>1930,0</w:t>
      </w:r>
    </w:p>
    <w:p w:rsidR="005F3EE3" w:rsidRPr="005F3EE3" w:rsidRDefault="005F3EE3" w:rsidP="005F3EE3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3EE3">
        <w:rPr>
          <w:rFonts w:ascii="Times New Roman" w:hAnsi="Times New Roman" w:cs="Times New Roman"/>
          <w:sz w:val="24"/>
          <w:szCs w:val="24"/>
        </w:rPr>
        <w:t>Акцизы на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Pr="005F3EE3">
        <w:rPr>
          <w:rFonts w:ascii="Times New Roman" w:hAnsi="Times New Roman" w:cs="Times New Roman"/>
          <w:sz w:val="24"/>
          <w:szCs w:val="24"/>
        </w:rPr>
        <w:t>ефтепродукты 10%</w:t>
      </w:r>
      <w:r w:rsidRPr="005F3EE3">
        <w:rPr>
          <w:rFonts w:ascii="Times New Roman" w:hAnsi="Times New Roman" w:cs="Times New Roman"/>
          <w:sz w:val="24"/>
          <w:szCs w:val="24"/>
        </w:rPr>
        <w:tab/>
      </w:r>
      <w:r w:rsidR="004B72FD">
        <w:rPr>
          <w:rFonts w:ascii="Times New Roman" w:hAnsi="Times New Roman" w:cs="Times New Roman"/>
          <w:sz w:val="24"/>
          <w:szCs w:val="24"/>
        </w:rPr>
        <w:t>21200,6</w:t>
      </w:r>
      <w:r w:rsidRPr="005F3EE3">
        <w:rPr>
          <w:rFonts w:ascii="Times New Roman" w:hAnsi="Times New Roman" w:cs="Times New Roman"/>
          <w:sz w:val="24"/>
          <w:szCs w:val="24"/>
        </w:rPr>
        <w:tab/>
      </w:r>
      <w:r w:rsidRPr="005F3EE3">
        <w:rPr>
          <w:rFonts w:ascii="Times New Roman" w:hAnsi="Times New Roman" w:cs="Times New Roman"/>
          <w:sz w:val="24"/>
          <w:szCs w:val="24"/>
        </w:rPr>
        <w:tab/>
      </w:r>
      <w:r w:rsidR="004B72FD">
        <w:rPr>
          <w:rFonts w:ascii="Times New Roman" w:hAnsi="Times New Roman" w:cs="Times New Roman"/>
          <w:sz w:val="24"/>
          <w:szCs w:val="24"/>
        </w:rPr>
        <w:t>21200,6</w:t>
      </w:r>
      <w:r w:rsidRPr="005F3EE3">
        <w:rPr>
          <w:rFonts w:ascii="Times New Roman" w:hAnsi="Times New Roman" w:cs="Times New Roman"/>
          <w:sz w:val="24"/>
          <w:szCs w:val="24"/>
        </w:rPr>
        <w:tab/>
      </w:r>
      <w:r w:rsidRPr="005F3EE3">
        <w:rPr>
          <w:rFonts w:ascii="Times New Roman" w:hAnsi="Times New Roman" w:cs="Times New Roman"/>
          <w:sz w:val="24"/>
          <w:szCs w:val="24"/>
        </w:rPr>
        <w:tab/>
      </w:r>
      <w:r w:rsidR="004B72FD">
        <w:rPr>
          <w:rFonts w:ascii="Times New Roman" w:hAnsi="Times New Roman" w:cs="Times New Roman"/>
          <w:sz w:val="24"/>
          <w:szCs w:val="24"/>
        </w:rPr>
        <w:t>21200,6</w:t>
      </w:r>
    </w:p>
    <w:p w:rsidR="005F3EE3" w:rsidRPr="005F3EE3" w:rsidRDefault="005F3EE3" w:rsidP="005F3EE3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3EE3">
        <w:rPr>
          <w:rFonts w:ascii="Times New Roman" w:hAnsi="Times New Roman" w:cs="Times New Roman"/>
          <w:sz w:val="24"/>
          <w:szCs w:val="24"/>
        </w:rPr>
        <w:t>Патентная система</w:t>
      </w:r>
    </w:p>
    <w:p w:rsidR="005F3EE3" w:rsidRPr="005F3EE3" w:rsidRDefault="005F3EE3" w:rsidP="005F3EE3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3EE3">
        <w:rPr>
          <w:rFonts w:ascii="Times New Roman" w:hAnsi="Times New Roman" w:cs="Times New Roman"/>
          <w:sz w:val="24"/>
          <w:szCs w:val="24"/>
        </w:rPr>
        <w:t>Налогообложения</w:t>
      </w:r>
      <w:r w:rsidRPr="005F3EE3">
        <w:rPr>
          <w:rFonts w:ascii="Times New Roman" w:hAnsi="Times New Roman" w:cs="Times New Roman"/>
          <w:sz w:val="24"/>
          <w:szCs w:val="24"/>
        </w:rPr>
        <w:tab/>
      </w:r>
      <w:r w:rsidRPr="005F3EE3">
        <w:rPr>
          <w:rFonts w:ascii="Times New Roman" w:hAnsi="Times New Roman" w:cs="Times New Roman"/>
          <w:sz w:val="24"/>
          <w:szCs w:val="24"/>
        </w:rPr>
        <w:tab/>
      </w:r>
      <w:r w:rsidRPr="005F3EE3">
        <w:rPr>
          <w:rFonts w:ascii="Times New Roman" w:hAnsi="Times New Roman" w:cs="Times New Roman"/>
          <w:sz w:val="24"/>
          <w:szCs w:val="24"/>
        </w:rPr>
        <w:tab/>
      </w:r>
      <w:r w:rsidR="004B72FD">
        <w:rPr>
          <w:rFonts w:ascii="Times New Roman" w:hAnsi="Times New Roman" w:cs="Times New Roman"/>
          <w:sz w:val="24"/>
          <w:szCs w:val="24"/>
        </w:rPr>
        <w:t>242,0</w:t>
      </w:r>
      <w:r w:rsidRPr="005F3EE3">
        <w:rPr>
          <w:rFonts w:ascii="Times New Roman" w:hAnsi="Times New Roman" w:cs="Times New Roman"/>
          <w:sz w:val="24"/>
          <w:szCs w:val="24"/>
        </w:rPr>
        <w:tab/>
      </w:r>
      <w:r w:rsidRPr="005F3EE3">
        <w:rPr>
          <w:rFonts w:ascii="Times New Roman" w:hAnsi="Times New Roman" w:cs="Times New Roman"/>
          <w:sz w:val="24"/>
          <w:szCs w:val="24"/>
        </w:rPr>
        <w:tab/>
      </w:r>
      <w:r w:rsidRPr="005F3EE3">
        <w:rPr>
          <w:rFonts w:ascii="Times New Roman" w:hAnsi="Times New Roman" w:cs="Times New Roman"/>
          <w:sz w:val="24"/>
          <w:szCs w:val="24"/>
        </w:rPr>
        <w:tab/>
      </w:r>
      <w:r w:rsidR="004B72FD">
        <w:rPr>
          <w:rFonts w:ascii="Times New Roman" w:hAnsi="Times New Roman" w:cs="Times New Roman"/>
          <w:sz w:val="24"/>
          <w:szCs w:val="24"/>
        </w:rPr>
        <w:t>242,0</w:t>
      </w:r>
      <w:r w:rsidRPr="005F3EE3">
        <w:rPr>
          <w:rFonts w:ascii="Times New Roman" w:hAnsi="Times New Roman" w:cs="Times New Roman"/>
          <w:sz w:val="24"/>
          <w:szCs w:val="24"/>
        </w:rPr>
        <w:tab/>
      </w:r>
      <w:r w:rsidRPr="005F3EE3">
        <w:rPr>
          <w:rFonts w:ascii="Times New Roman" w:hAnsi="Times New Roman" w:cs="Times New Roman"/>
          <w:sz w:val="24"/>
          <w:szCs w:val="24"/>
        </w:rPr>
        <w:tab/>
      </w:r>
      <w:r w:rsidRPr="005F3EE3">
        <w:rPr>
          <w:rFonts w:ascii="Times New Roman" w:hAnsi="Times New Roman" w:cs="Times New Roman"/>
          <w:sz w:val="24"/>
          <w:szCs w:val="24"/>
        </w:rPr>
        <w:tab/>
      </w:r>
      <w:r w:rsidR="004B72FD">
        <w:rPr>
          <w:rFonts w:ascii="Times New Roman" w:hAnsi="Times New Roman" w:cs="Times New Roman"/>
          <w:sz w:val="24"/>
          <w:szCs w:val="24"/>
        </w:rPr>
        <w:t>242,0</w:t>
      </w:r>
    </w:p>
    <w:p w:rsidR="005F3EE3" w:rsidRDefault="005F3EE3" w:rsidP="005F3EE3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3EE3">
        <w:rPr>
          <w:rFonts w:ascii="Times New Roman" w:hAnsi="Times New Roman" w:cs="Times New Roman"/>
          <w:sz w:val="24"/>
          <w:szCs w:val="24"/>
        </w:rPr>
        <w:t>Неналоговые доходы</w:t>
      </w:r>
      <w:r w:rsidRPr="005F3EE3">
        <w:rPr>
          <w:rFonts w:ascii="Times New Roman" w:hAnsi="Times New Roman" w:cs="Times New Roman"/>
          <w:sz w:val="24"/>
          <w:szCs w:val="24"/>
        </w:rPr>
        <w:tab/>
      </w:r>
      <w:r w:rsidRPr="005F3EE3">
        <w:rPr>
          <w:rFonts w:ascii="Times New Roman" w:hAnsi="Times New Roman" w:cs="Times New Roman"/>
          <w:sz w:val="24"/>
          <w:szCs w:val="24"/>
        </w:rPr>
        <w:tab/>
      </w:r>
      <w:r w:rsidR="004B72FD">
        <w:rPr>
          <w:rFonts w:ascii="Times New Roman" w:hAnsi="Times New Roman" w:cs="Times New Roman"/>
          <w:sz w:val="24"/>
          <w:szCs w:val="24"/>
        </w:rPr>
        <w:t>34067,0</w:t>
      </w:r>
      <w:r w:rsidRPr="005F3EE3">
        <w:rPr>
          <w:rFonts w:ascii="Times New Roman" w:hAnsi="Times New Roman" w:cs="Times New Roman"/>
          <w:sz w:val="24"/>
          <w:szCs w:val="24"/>
        </w:rPr>
        <w:tab/>
      </w:r>
      <w:r w:rsidRPr="005F3EE3">
        <w:rPr>
          <w:rFonts w:ascii="Times New Roman" w:hAnsi="Times New Roman" w:cs="Times New Roman"/>
          <w:sz w:val="24"/>
          <w:szCs w:val="24"/>
        </w:rPr>
        <w:tab/>
      </w:r>
      <w:r w:rsidR="004B72FD">
        <w:rPr>
          <w:rFonts w:ascii="Times New Roman" w:hAnsi="Times New Roman" w:cs="Times New Roman"/>
          <w:sz w:val="24"/>
          <w:szCs w:val="24"/>
        </w:rPr>
        <w:t>34067,0</w:t>
      </w:r>
      <w:r w:rsidRPr="005F3EE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B72FD">
        <w:rPr>
          <w:rFonts w:ascii="Times New Roman" w:hAnsi="Times New Roman" w:cs="Times New Roman"/>
          <w:sz w:val="24"/>
          <w:szCs w:val="24"/>
        </w:rPr>
        <w:t>34067,0</w:t>
      </w:r>
    </w:p>
    <w:p w:rsidR="005F3EE3" w:rsidRDefault="005F3EE3" w:rsidP="005F3EE3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сумма безвозмездных</w:t>
      </w:r>
    </w:p>
    <w:p w:rsidR="005F3EE3" w:rsidRDefault="0040490A" w:rsidP="005F3EE3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Поступлений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B72FD">
        <w:rPr>
          <w:rFonts w:ascii="Times New Roman" w:hAnsi="Times New Roman" w:cs="Times New Roman"/>
          <w:sz w:val="24"/>
          <w:szCs w:val="24"/>
        </w:rPr>
        <w:t>1308233,956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B72FD">
        <w:rPr>
          <w:rFonts w:ascii="Times New Roman" w:hAnsi="Times New Roman" w:cs="Times New Roman"/>
          <w:sz w:val="24"/>
          <w:szCs w:val="24"/>
        </w:rPr>
        <w:t>1263993,235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B72FD">
        <w:rPr>
          <w:rFonts w:ascii="Times New Roman" w:hAnsi="Times New Roman" w:cs="Times New Roman"/>
          <w:sz w:val="24"/>
          <w:szCs w:val="24"/>
        </w:rPr>
        <w:t>1254686,646</w:t>
      </w:r>
    </w:p>
    <w:p w:rsidR="0040490A" w:rsidRDefault="0040490A" w:rsidP="005F3EE3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3EE3" w:rsidRDefault="0040490A" w:rsidP="0040490A">
      <w:pPr>
        <w:pStyle w:val="a3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0490A">
        <w:rPr>
          <w:rFonts w:ascii="Times New Roman" w:hAnsi="Times New Roman" w:cs="Times New Roman"/>
          <w:sz w:val="26"/>
          <w:szCs w:val="26"/>
        </w:rPr>
        <w:t xml:space="preserve">КСП </w:t>
      </w:r>
      <w:r>
        <w:rPr>
          <w:rFonts w:ascii="Times New Roman" w:hAnsi="Times New Roman" w:cs="Times New Roman"/>
          <w:sz w:val="26"/>
          <w:szCs w:val="26"/>
        </w:rPr>
        <w:t xml:space="preserve">отмечает, что доля безвозмездных поступлений в общей сумме доходов достаточно велика и составляет </w:t>
      </w:r>
      <w:r w:rsidR="004B72FD">
        <w:rPr>
          <w:rFonts w:ascii="Times New Roman" w:hAnsi="Times New Roman" w:cs="Times New Roman"/>
          <w:sz w:val="26"/>
          <w:szCs w:val="26"/>
        </w:rPr>
        <w:t>83,4</w:t>
      </w:r>
      <w:r>
        <w:rPr>
          <w:rFonts w:ascii="Times New Roman" w:hAnsi="Times New Roman" w:cs="Times New Roman"/>
          <w:sz w:val="26"/>
          <w:szCs w:val="26"/>
        </w:rPr>
        <w:t>%</w:t>
      </w:r>
      <w:r w:rsidR="004B72FD">
        <w:rPr>
          <w:rFonts w:ascii="Times New Roman" w:hAnsi="Times New Roman" w:cs="Times New Roman"/>
          <w:sz w:val="26"/>
          <w:szCs w:val="26"/>
        </w:rPr>
        <w:t xml:space="preserve"> - 2021 г.; 83,0% - 2022 г.; 82,8 -2023 г.</w:t>
      </w:r>
      <w:r>
        <w:rPr>
          <w:rFonts w:ascii="Times New Roman" w:hAnsi="Times New Roman" w:cs="Times New Roman"/>
          <w:sz w:val="26"/>
          <w:szCs w:val="26"/>
        </w:rPr>
        <w:t>, что соответствует зависимости бюджета МР «Дербентский район» от финансовой помощи из бюджетов других уровней.</w:t>
      </w:r>
    </w:p>
    <w:p w:rsidR="0040490A" w:rsidRPr="0040490A" w:rsidRDefault="0040490A" w:rsidP="0040490A">
      <w:pPr>
        <w:pStyle w:val="a3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0490A" w:rsidRDefault="0040490A" w:rsidP="0040490A">
      <w:pPr>
        <w:pStyle w:val="a3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0490A">
        <w:rPr>
          <w:rFonts w:ascii="Times New Roman" w:hAnsi="Times New Roman" w:cs="Times New Roman"/>
          <w:b/>
          <w:sz w:val="26"/>
          <w:szCs w:val="26"/>
        </w:rPr>
        <w:t>Расходы бюджета МР «Дербентский район»</w:t>
      </w:r>
    </w:p>
    <w:tbl>
      <w:tblPr>
        <w:tblStyle w:val="a4"/>
        <w:tblW w:w="9726" w:type="dxa"/>
        <w:tblLook w:val="04A0" w:firstRow="1" w:lastRow="0" w:firstColumn="1" w:lastColumn="0" w:noHBand="0" w:noVBand="1"/>
      </w:tblPr>
      <w:tblGrid>
        <w:gridCol w:w="846"/>
        <w:gridCol w:w="4095"/>
        <w:gridCol w:w="1854"/>
        <w:gridCol w:w="1560"/>
        <w:gridCol w:w="1371"/>
      </w:tblGrid>
      <w:tr w:rsidR="0040490A" w:rsidRPr="004B72FD" w:rsidTr="005B26E9">
        <w:trPr>
          <w:trHeight w:hRule="exact" w:val="379"/>
        </w:trPr>
        <w:tc>
          <w:tcPr>
            <w:tcW w:w="846" w:type="dxa"/>
          </w:tcPr>
          <w:p w:rsidR="0040490A" w:rsidRPr="004B72FD" w:rsidRDefault="0040490A" w:rsidP="00E4250B">
            <w:pPr>
              <w:jc w:val="both"/>
              <w:rPr>
                <w:rFonts w:ascii="Times New Roman" w:hAnsi="Times New Roman" w:cs="Times New Roman"/>
              </w:rPr>
            </w:pPr>
            <w:r w:rsidRPr="004B72FD">
              <w:rPr>
                <w:rFonts w:ascii="Times New Roman" w:hAnsi="Times New Roman" w:cs="Times New Roman"/>
              </w:rPr>
              <w:lastRenderedPageBreak/>
              <w:t>№ п/п</w:t>
            </w:r>
          </w:p>
        </w:tc>
        <w:tc>
          <w:tcPr>
            <w:tcW w:w="4095" w:type="dxa"/>
          </w:tcPr>
          <w:p w:rsidR="0040490A" w:rsidRPr="004B72FD" w:rsidRDefault="0040490A" w:rsidP="00E4250B">
            <w:pPr>
              <w:jc w:val="both"/>
              <w:rPr>
                <w:rFonts w:ascii="Times New Roman" w:hAnsi="Times New Roman" w:cs="Times New Roman"/>
              </w:rPr>
            </w:pPr>
            <w:r w:rsidRPr="004B72FD">
              <w:rPr>
                <w:rFonts w:ascii="Times New Roman" w:hAnsi="Times New Roman" w:cs="Times New Roman"/>
              </w:rPr>
              <w:t xml:space="preserve">Наименование расходов </w:t>
            </w:r>
          </w:p>
        </w:tc>
        <w:tc>
          <w:tcPr>
            <w:tcW w:w="1854" w:type="dxa"/>
          </w:tcPr>
          <w:p w:rsidR="0040490A" w:rsidRPr="004B72FD" w:rsidRDefault="00A026F8" w:rsidP="00E4250B">
            <w:pPr>
              <w:jc w:val="both"/>
              <w:rPr>
                <w:rFonts w:ascii="Times New Roman" w:hAnsi="Times New Roman" w:cs="Times New Roman"/>
              </w:rPr>
            </w:pPr>
            <w:r w:rsidRPr="004B72FD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560" w:type="dxa"/>
          </w:tcPr>
          <w:p w:rsidR="0040490A" w:rsidRPr="004B72FD" w:rsidRDefault="004B72FD" w:rsidP="00E425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371" w:type="dxa"/>
          </w:tcPr>
          <w:p w:rsidR="0040490A" w:rsidRPr="004B72FD" w:rsidRDefault="0040490A" w:rsidP="004B72FD">
            <w:pPr>
              <w:jc w:val="both"/>
              <w:rPr>
                <w:rFonts w:ascii="Times New Roman" w:hAnsi="Times New Roman" w:cs="Times New Roman"/>
              </w:rPr>
            </w:pPr>
            <w:r w:rsidRPr="004B72FD">
              <w:rPr>
                <w:rFonts w:ascii="Times New Roman" w:hAnsi="Times New Roman" w:cs="Times New Roman"/>
              </w:rPr>
              <w:t>202</w:t>
            </w:r>
            <w:r w:rsidR="004B72FD">
              <w:rPr>
                <w:rFonts w:ascii="Times New Roman" w:hAnsi="Times New Roman" w:cs="Times New Roman"/>
              </w:rPr>
              <w:t>3</w:t>
            </w:r>
          </w:p>
        </w:tc>
      </w:tr>
      <w:tr w:rsidR="008413E8" w:rsidRPr="004B72FD" w:rsidTr="005B26E9">
        <w:trPr>
          <w:trHeight w:hRule="exact" w:val="227"/>
        </w:trPr>
        <w:tc>
          <w:tcPr>
            <w:tcW w:w="846" w:type="dxa"/>
          </w:tcPr>
          <w:p w:rsidR="008413E8" w:rsidRPr="004B72FD" w:rsidRDefault="008413E8" w:rsidP="00E4250B">
            <w:pPr>
              <w:jc w:val="both"/>
              <w:rPr>
                <w:rFonts w:ascii="Times New Roman" w:hAnsi="Times New Roman" w:cs="Times New Roman"/>
              </w:rPr>
            </w:pPr>
            <w:r w:rsidRPr="004B72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95" w:type="dxa"/>
          </w:tcPr>
          <w:p w:rsidR="008413E8" w:rsidRPr="004B72FD" w:rsidRDefault="008413E8" w:rsidP="00E4250B">
            <w:pPr>
              <w:jc w:val="both"/>
              <w:rPr>
                <w:rFonts w:ascii="Times New Roman" w:hAnsi="Times New Roman" w:cs="Times New Roman"/>
              </w:rPr>
            </w:pPr>
            <w:r w:rsidRPr="004B72FD">
              <w:rPr>
                <w:rFonts w:ascii="Times New Roman" w:hAnsi="Times New Roman" w:cs="Times New Roman"/>
              </w:rPr>
              <w:t>Общегосударственные расходы</w:t>
            </w:r>
          </w:p>
        </w:tc>
        <w:tc>
          <w:tcPr>
            <w:tcW w:w="1854" w:type="dxa"/>
          </w:tcPr>
          <w:p w:rsidR="008413E8" w:rsidRPr="004B72FD" w:rsidRDefault="007978E3" w:rsidP="00E425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956686,4</w:t>
            </w:r>
          </w:p>
        </w:tc>
        <w:tc>
          <w:tcPr>
            <w:tcW w:w="1560" w:type="dxa"/>
          </w:tcPr>
          <w:p w:rsidR="008413E8" w:rsidRPr="004B72FD" w:rsidRDefault="007978E3" w:rsidP="006821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81140,1</w:t>
            </w:r>
          </w:p>
        </w:tc>
        <w:tc>
          <w:tcPr>
            <w:tcW w:w="1371" w:type="dxa"/>
          </w:tcPr>
          <w:p w:rsidR="008413E8" w:rsidRPr="004B72FD" w:rsidRDefault="007978E3" w:rsidP="006821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81159,63</w:t>
            </w:r>
          </w:p>
        </w:tc>
      </w:tr>
      <w:tr w:rsidR="008413E8" w:rsidRPr="004B72FD" w:rsidTr="005B26E9">
        <w:trPr>
          <w:trHeight w:hRule="exact" w:val="227"/>
        </w:trPr>
        <w:tc>
          <w:tcPr>
            <w:tcW w:w="846" w:type="dxa"/>
          </w:tcPr>
          <w:p w:rsidR="008413E8" w:rsidRPr="004B72FD" w:rsidRDefault="008413E8" w:rsidP="00E4250B">
            <w:pPr>
              <w:jc w:val="both"/>
              <w:rPr>
                <w:rFonts w:ascii="Times New Roman" w:hAnsi="Times New Roman" w:cs="Times New Roman"/>
              </w:rPr>
            </w:pPr>
            <w:r w:rsidRPr="004B72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95" w:type="dxa"/>
          </w:tcPr>
          <w:p w:rsidR="008413E8" w:rsidRPr="004B72FD" w:rsidRDefault="008413E8" w:rsidP="00E4250B">
            <w:pPr>
              <w:jc w:val="both"/>
              <w:rPr>
                <w:rFonts w:ascii="Times New Roman" w:hAnsi="Times New Roman" w:cs="Times New Roman"/>
              </w:rPr>
            </w:pPr>
            <w:r w:rsidRPr="004B72FD">
              <w:rPr>
                <w:rFonts w:ascii="Times New Roman" w:hAnsi="Times New Roman" w:cs="Times New Roman"/>
              </w:rPr>
              <w:t>Национальная оборона</w:t>
            </w:r>
          </w:p>
        </w:tc>
        <w:tc>
          <w:tcPr>
            <w:tcW w:w="1854" w:type="dxa"/>
          </w:tcPr>
          <w:p w:rsidR="008413E8" w:rsidRPr="004B72FD" w:rsidRDefault="007978E3" w:rsidP="00E425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6186,0</w:t>
            </w:r>
          </w:p>
        </w:tc>
        <w:tc>
          <w:tcPr>
            <w:tcW w:w="1560" w:type="dxa"/>
          </w:tcPr>
          <w:p w:rsidR="008413E8" w:rsidRPr="004B72FD" w:rsidRDefault="007978E3" w:rsidP="006821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6230,0</w:t>
            </w:r>
          </w:p>
        </w:tc>
        <w:tc>
          <w:tcPr>
            <w:tcW w:w="1371" w:type="dxa"/>
          </w:tcPr>
          <w:p w:rsidR="008413E8" w:rsidRPr="004B72FD" w:rsidRDefault="007978E3" w:rsidP="006821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6454,0</w:t>
            </w:r>
          </w:p>
        </w:tc>
      </w:tr>
      <w:tr w:rsidR="004F42D8" w:rsidRPr="004B72FD" w:rsidTr="005B26E9">
        <w:trPr>
          <w:trHeight w:hRule="exact" w:val="227"/>
        </w:trPr>
        <w:tc>
          <w:tcPr>
            <w:tcW w:w="846" w:type="dxa"/>
          </w:tcPr>
          <w:p w:rsidR="004F42D8" w:rsidRPr="004B72FD" w:rsidRDefault="004F42D8" w:rsidP="00E425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95" w:type="dxa"/>
          </w:tcPr>
          <w:p w:rsidR="004F42D8" w:rsidRPr="004B72FD" w:rsidRDefault="004F42D8" w:rsidP="00E425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Национальная безопасность</w:t>
            </w:r>
          </w:p>
        </w:tc>
        <w:tc>
          <w:tcPr>
            <w:tcW w:w="1854" w:type="dxa"/>
          </w:tcPr>
          <w:p w:rsidR="004F42D8" w:rsidRPr="004B72FD" w:rsidRDefault="007978E3" w:rsidP="00E425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6511,0</w:t>
            </w:r>
          </w:p>
        </w:tc>
        <w:tc>
          <w:tcPr>
            <w:tcW w:w="1560" w:type="dxa"/>
          </w:tcPr>
          <w:p w:rsidR="004F42D8" w:rsidRPr="004B72FD" w:rsidRDefault="007978E3" w:rsidP="006821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6511,0</w:t>
            </w:r>
          </w:p>
        </w:tc>
        <w:tc>
          <w:tcPr>
            <w:tcW w:w="1371" w:type="dxa"/>
          </w:tcPr>
          <w:p w:rsidR="004F42D8" w:rsidRPr="004B72FD" w:rsidRDefault="007978E3" w:rsidP="006821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6511,0</w:t>
            </w:r>
          </w:p>
        </w:tc>
      </w:tr>
      <w:tr w:rsidR="008413E8" w:rsidRPr="004B72FD" w:rsidTr="005B26E9">
        <w:trPr>
          <w:trHeight w:hRule="exact" w:val="227"/>
        </w:trPr>
        <w:tc>
          <w:tcPr>
            <w:tcW w:w="846" w:type="dxa"/>
          </w:tcPr>
          <w:p w:rsidR="008413E8" w:rsidRPr="004B72FD" w:rsidRDefault="004F42D8" w:rsidP="00E425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95" w:type="dxa"/>
          </w:tcPr>
          <w:p w:rsidR="008413E8" w:rsidRPr="004B72FD" w:rsidRDefault="008413E8" w:rsidP="00E4250B">
            <w:pPr>
              <w:jc w:val="both"/>
              <w:rPr>
                <w:rFonts w:ascii="Times New Roman" w:hAnsi="Times New Roman" w:cs="Times New Roman"/>
              </w:rPr>
            </w:pPr>
            <w:r w:rsidRPr="004B72FD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854" w:type="dxa"/>
          </w:tcPr>
          <w:p w:rsidR="008413E8" w:rsidRPr="004B72FD" w:rsidRDefault="007978E3" w:rsidP="00E425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33415,6</w:t>
            </w:r>
          </w:p>
        </w:tc>
        <w:tc>
          <w:tcPr>
            <w:tcW w:w="1560" w:type="dxa"/>
          </w:tcPr>
          <w:p w:rsidR="008413E8" w:rsidRPr="004B72FD" w:rsidRDefault="007978E3" w:rsidP="006821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27415,0</w:t>
            </w:r>
          </w:p>
        </w:tc>
        <w:tc>
          <w:tcPr>
            <w:tcW w:w="1371" w:type="dxa"/>
          </w:tcPr>
          <w:p w:rsidR="008413E8" w:rsidRPr="004B72FD" w:rsidRDefault="007978E3" w:rsidP="006821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27415,6</w:t>
            </w:r>
          </w:p>
        </w:tc>
      </w:tr>
      <w:tr w:rsidR="008413E8" w:rsidRPr="004B72FD" w:rsidTr="005B26E9">
        <w:trPr>
          <w:trHeight w:hRule="exact" w:val="227"/>
        </w:trPr>
        <w:tc>
          <w:tcPr>
            <w:tcW w:w="846" w:type="dxa"/>
          </w:tcPr>
          <w:p w:rsidR="008413E8" w:rsidRPr="004B72FD" w:rsidRDefault="004F42D8" w:rsidP="00E425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95" w:type="dxa"/>
          </w:tcPr>
          <w:p w:rsidR="008413E8" w:rsidRPr="004B72FD" w:rsidRDefault="008413E8" w:rsidP="00E4250B">
            <w:pPr>
              <w:jc w:val="both"/>
              <w:rPr>
                <w:rFonts w:ascii="Times New Roman" w:hAnsi="Times New Roman" w:cs="Times New Roman"/>
              </w:rPr>
            </w:pPr>
            <w:r w:rsidRPr="004B72FD">
              <w:rPr>
                <w:rFonts w:ascii="Times New Roman" w:hAnsi="Times New Roman" w:cs="Times New Roman"/>
              </w:rPr>
              <w:t>ЖКХ</w:t>
            </w:r>
          </w:p>
        </w:tc>
        <w:tc>
          <w:tcPr>
            <w:tcW w:w="1854" w:type="dxa"/>
          </w:tcPr>
          <w:p w:rsidR="008413E8" w:rsidRPr="004B72FD" w:rsidRDefault="007978E3" w:rsidP="00E425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19670,393</w:t>
            </w:r>
          </w:p>
        </w:tc>
        <w:tc>
          <w:tcPr>
            <w:tcW w:w="1560" w:type="dxa"/>
          </w:tcPr>
          <w:p w:rsidR="008413E8" w:rsidRPr="004B72FD" w:rsidRDefault="007978E3" w:rsidP="006821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19862,546</w:t>
            </w:r>
          </w:p>
        </w:tc>
        <w:tc>
          <w:tcPr>
            <w:tcW w:w="1371" w:type="dxa"/>
          </w:tcPr>
          <w:p w:rsidR="008413E8" w:rsidRPr="004B72FD" w:rsidRDefault="007978E3" w:rsidP="006821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19862,546</w:t>
            </w:r>
          </w:p>
        </w:tc>
      </w:tr>
      <w:tr w:rsidR="008413E8" w:rsidRPr="004B72FD" w:rsidTr="005B26E9">
        <w:trPr>
          <w:trHeight w:hRule="exact" w:val="227"/>
        </w:trPr>
        <w:tc>
          <w:tcPr>
            <w:tcW w:w="846" w:type="dxa"/>
          </w:tcPr>
          <w:p w:rsidR="008413E8" w:rsidRPr="004B72FD" w:rsidRDefault="004F42D8" w:rsidP="00E425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95" w:type="dxa"/>
          </w:tcPr>
          <w:p w:rsidR="008413E8" w:rsidRPr="004B72FD" w:rsidRDefault="008413E8" w:rsidP="00E4250B">
            <w:pPr>
              <w:jc w:val="both"/>
              <w:rPr>
                <w:rFonts w:ascii="Times New Roman" w:hAnsi="Times New Roman" w:cs="Times New Roman"/>
              </w:rPr>
            </w:pPr>
            <w:r w:rsidRPr="004B72FD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854" w:type="dxa"/>
          </w:tcPr>
          <w:p w:rsidR="008413E8" w:rsidRPr="004B72FD" w:rsidRDefault="007978E3" w:rsidP="00E425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1424321,672</w:t>
            </w:r>
          </w:p>
        </w:tc>
        <w:tc>
          <w:tcPr>
            <w:tcW w:w="1560" w:type="dxa"/>
          </w:tcPr>
          <w:p w:rsidR="008413E8" w:rsidRPr="004B72FD" w:rsidRDefault="007978E3" w:rsidP="006821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1394741,472</w:t>
            </w:r>
          </w:p>
        </w:tc>
        <w:tc>
          <w:tcPr>
            <w:tcW w:w="1371" w:type="dxa"/>
          </w:tcPr>
          <w:p w:rsidR="008413E8" w:rsidRPr="004B72FD" w:rsidRDefault="007978E3" w:rsidP="006821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1394808,475</w:t>
            </w:r>
          </w:p>
        </w:tc>
      </w:tr>
      <w:tr w:rsidR="008413E8" w:rsidRPr="004B72FD" w:rsidTr="005B26E9">
        <w:trPr>
          <w:trHeight w:hRule="exact" w:val="227"/>
        </w:trPr>
        <w:tc>
          <w:tcPr>
            <w:tcW w:w="846" w:type="dxa"/>
          </w:tcPr>
          <w:p w:rsidR="008413E8" w:rsidRPr="004B72FD" w:rsidRDefault="004F42D8" w:rsidP="00E425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095" w:type="dxa"/>
          </w:tcPr>
          <w:p w:rsidR="008413E8" w:rsidRPr="004B72FD" w:rsidRDefault="008413E8" w:rsidP="00E4250B">
            <w:pPr>
              <w:jc w:val="both"/>
              <w:rPr>
                <w:rFonts w:ascii="Times New Roman" w:hAnsi="Times New Roman" w:cs="Times New Roman"/>
              </w:rPr>
            </w:pPr>
            <w:r w:rsidRPr="004B72FD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1854" w:type="dxa"/>
          </w:tcPr>
          <w:p w:rsidR="008413E8" w:rsidRPr="004B72FD" w:rsidRDefault="007978E3" w:rsidP="00E425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55415,0</w:t>
            </w:r>
          </w:p>
        </w:tc>
        <w:tc>
          <w:tcPr>
            <w:tcW w:w="1560" w:type="dxa"/>
          </w:tcPr>
          <w:p w:rsidR="008413E8" w:rsidRPr="004B72FD" w:rsidRDefault="007978E3" w:rsidP="006821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55415,0</w:t>
            </w:r>
          </w:p>
        </w:tc>
        <w:tc>
          <w:tcPr>
            <w:tcW w:w="1371" w:type="dxa"/>
          </w:tcPr>
          <w:p w:rsidR="008413E8" w:rsidRPr="004B72FD" w:rsidRDefault="007978E3" w:rsidP="006821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55415,0</w:t>
            </w:r>
          </w:p>
        </w:tc>
      </w:tr>
      <w:tr w:rsidR="008413E8" w:rsidRPr="004B72FD" w:rsidTr="005B26E9">
        <w:trPr>
          <w:trHeight w:hRule="exact" w:val="227"/>
        </w:trPr>
        <w:tc>
          <w:tcPr>
            <w:tcW w:w="846" w:type="dxa"/>
          </w:tcPr>
          <w:p w:rsidR="008413E8" w:rsidRPr="004B72FD" w:rsidRDefault="004F42D8" w:rsidP="00E425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095" w:type="dxa"/>
          </w:tcPr>
          <w:p w:rsidR="008413E8" w:rsidRPr="004B72FD" w:rsidRDefault="008413E8" w:rsidP="00E4250B">
            <w:pPr>
              <w:jc w:val="both"/>
              <w:rPr>
                <w:rFonts w:ascii="Times New Roman" w:hAnsi="Times New Roman" w:cs="Times New Roman"/>
              </w:rPr>
            </w:pPr>
            <w:r w:rsidRPr="004B72FD">
              <w:rPr>
                <w:rFonts w:ascii="Times New Roman" w:hAnsi="Times New Roman" w:cs="Times New Roman"/>
              </w:rPr>
              <w:t>Ф</w:t>
            </w:r>
            <w:r w:rsidR="00BB53FD" w:rsidRPr="004B72FD">
              <w:rPr>
                <w:rFonts w:ascii="Times New Roman" w:hAnsi="Times New Roman" w:cs="Times New Roman"/>
              </w:rPr>
              <w:t xml:space="preserve"> </w:t>
            </w:r>
            <w:r w:rsidRPr="004B72FD">
              <w:rPr>
                <w:rFonts w:ascii="Times New Roman" w:hAnsi="Times New Roman" w:cs="Times New Roman"/>
              </w:rPr>
              <w:t>и</w:t>
            </w:r>
            <w:r w:rsidR="00BB53FD" w:rsidRPr="004B72FD">
              <w:rPr>
                <w:rFonts w:ascii="Times New Roman" w:hAnsi="Times New Roman" w:cs="Times New Roman"/>
              </w:rPr>
              <w:t xml:space="preserve"> </w:t>
            </w:r>
            <w:r w:rsidRPr="004B72FD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1854" w:type="dxa"/>
          </w:tcPr>
          <w:p w:rsidR="008413E8" w:rsidRPr="004B72FD" w:rsidRDefault="007978E3" w:rsidP="00E425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560" w:type="dxa"/>
          </w:tcPr>
          <w:p w:rsidR="008413E8" w:rsidRPr="004B72FD" w:rsidRDefault="007978E3" w:rsidP="006821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371" w:type="dxa"/>
          </w:tcPr>
          <w:p w:rsidR="008413E8" w:rsidRPr="004B72FD" w:rsidRDefault="007978E3" w:rsidP="006821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</w:tc>
      </w:tr>
      <w:tr w:rsidR="008413E8" w:rsidRPr="004B72FD" w:rsidTr="005B26E9">
        <w:trPr>
          <w:trHeight w:hRule="exact" w:val="227"/>
        </w:trPr>
        <w:tc>
          <w:tcPr>
            <w:tcW w:w="846" w:type="dxa"/>
          </w:tcPr>
          <w:p w:rsidR="008413E8" w:rsidRPr="004B72FD" w:rsidRDefault="004F42D8" w:rsidP="00E425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095" w:type="dxa"/>
          </w:tcPr>
          <w:p w:rsidR="008413E8" w:rsidRPr="004B72FD" w:rsidRDefault="008413E8" w:rsidP="00E4250B">
            <w:pPr>
              <w:jc w:val="both"/>
              <w:rPr>
                <w:rFonts w:ascii="Times New Roman" w:hAnsi="Times New Roman" w:cs="Times New Roman"/>
              </w:rPr>
            </w:pPr>
            <w:r w:rsidRPr="004B72FD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1854" w:type="dxa"/>
          </w:tcPr>
          <w:p w:rsidR="008413E8" w:rsidRPr="004B72FD" w:rsidRDefault="007978E3" w:rsidP="00E425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25304,49</w:t>
            </w:r>
          </w:p>
        </w:tc>
        <w:tc>
          <w:tcPr>
            <w:tcW w:w="1560" w:type="dxa"/>
          </w:tcPr>
          <w:p w:rsidR="008413E8" w:rsidRPr="004B72FD" w:rsidRDefault="007978E3" w:rsidP="006821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19444,736</w:t>
            </w:r>
          </w:p>
        </w:tc>
        <w:tc>
          <w:tcPr>
            <w:tcW w:w="1371" w:type="dxa"/>
          </w:tcPr>
          <w:p w:rsidR="008413E8" w:rsidRPr="004B72FD" w:rsidRDefault="007978E3" w:rsidP="006821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19775,482</w:t>
            </w:r>
          </w:p>
        </w:tc>
      </w:tr>
      <w:tr w:rsidR="008413E8" w:rsidRPr="004B72FD" w:rsidTr="005B26E9">
        <w:trPr>
          <w:trHeight w:hRule="exact" w:val="227"/>
        </w:trPr>
        <w:tc>
          <w:tcPr>
            <w:tcW w:w="846" w:type="dxa"/>
          </w:tcPr>
          <w:p w:rsidR="008413E8" w:rsidRPr="004B72FD" w:rsidRDefault="004F42D8" w:rsidP="00E425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095" w:type="dxa"/>
          </w:tcPr>
          <w:p w:rsidR="008413E8" w:rsidRPr="004B72FD" w:rsidRDefault="008413E8" w:rsidP="00E4250B">
            <w:pPr>
              <w:jc w:val="both"/>
              <w:rPr>
                <w:rFonts w:ascii="Times New Roman" w:hAnsi="Times New Roman" w:cs="Times New Roman"/>
              </w:rPr>
            </w:pPr>
            <w:r w:rsidRPr="004B72FD">
              <w:rPr>
                <w:rFonts w:ascii="Times New Roman" w:hAnsi="Times New Roman" w:cs="Times New Roman"/>
              </w:rPr>
              <w:t>Печать</w:t>
            </w:r>
          </w:p>
        </w:tc>
        <w:tc>
          <w:tcPr>
            <w:tcW w:w="1854" w:type="dxa"/>
          </w:tcPr>
          <w:p w:rsidR="008413E8" w:rsidRPr="004B72FD" w:rsidRDefault="007978E3" w:rsidP="00E425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5763,0</w:t>
            </w:r>
          </w:p>
        </w:tc>
        <w:tc>
          <w:tcPr>
            <w:tcW w:w="1560" w:type="dxa"/>
          </w:tcPr>
          <w:p w:rsidR="008413E8" w:rsidRPr="004B72FD" w:rsidRDefault="007978E3" w:rsidP="006821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5763,0</w:t>
            </w:r>
          </w:p>
        </w:tc>
        <w:tc>
          <w:tcPr>
            <w:tcW w:w="1371" w:type="dxa"/>
          </w:tcPr>
          <w:p w:rsidR="008413E8" w:rsidRPr="004B72FD" w:rsidRDefault="007978E3" w:rsidP="006821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5763,0</w:t>
            </w:r>
          </w:p>
        </w:tc>
      </w:tr>
      <w:tr w:rsidR="008413E8" w:rsidRPr="004B72FD" w:rsidTr="005B26E9">
        <w:trPr>
          <w:trHeight w:hRule="exact" w:val="227"/>
        </w:trPr>
        <w:tc>
          <w:tcPr>
            <w:tcW w:w="846" w:type="dxa"/>
          </w:tcPr>
          <w:p w:rsidR="008413E8" w:rsidRPr="004B72FD" w:rsidRDefault="004F42D8" w:rsidP="00E425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095" w:type="dxa"/>
          </w:tcPr>
          <w:p w:rsidR="008413E8" w:rsidRPr="004B72FD" w:rsidRDefault="008413E8" w:rsidP="00E4250B">
            <w:pPr>
              <w:jc w:val="both"/>
              <w:rPr>
                <w:rFonts w:ascii="Times New Roman" w:hAnsi="Times New Roman" w:cs="Times New Roman"/>
              </w:rPr>
            </w:pPr>
            <w:r w:rsidRPr="004B72FD">
              <w:rPr>
                <w:rFonts w:ascii="Times New Roman" w:hAnsi="Times New Roman" w:cs="Times New Roman"/>
              </w:rPr>
              <w:t>Дотация</w:t>
            </w:r>
            <w:r w:rsidR="00BB53FD" w:rsidRPr="004B72FD">
              <w:rPr>
                <w:rFonts w:ascii="Times New Roman" w:hAnsi="Times New Roman" w:cs="Times New Roman"/>
              </w:rPr>
              <w:t>,</w:t>
            </w:r>
            <w:r w:rsidRPr="004B72FD">
              <w:rPr>
                <w:rFonts w:ascii="Times New Roman" w:hAnsi="Times New Roman" w:cs="Times New Roman"/>
              </w:rPr>
              <w:t xml:space="preserve"> передаваемая бюджетам поселений</w:t>
            </w:r>
          </w:p>
        </w:tc>
        <w:tc>
          <w:tcPr>
            <w:tcW w:w="1854" w:type="dxa"/>
          </w:tcPr>
          <w:p w:rsidR="008413E8" w:rsidRPr="004B72FD" w:rsidRDefault="007978E3" w:rsidP="00E425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55418,0</w:t>
            </w:r>
          </w:p>
        </w:tc>
        <w:tc>
          <w:tcPr>
            <w:tcW w:w="1560" w:type="dxa"/>
          </w:tcPr>
          <w:p w:rsidR="008413E8" w:rsidRPr="004B72FD" w:rsidRDefault="007978E3" w:rsidP="006821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50414,0</w:t>
            </w:r>
          </w:p>
        </w:tc>
        <w:tc>
          <w:tcPr>
            <w:tcW w:w="1371" w:type="dxa"/>
          </w:tcPr>
          <w:p w:rsidR="008413E8" w:rsidRPr="004B72FD" w:rsidRDefault="007978E3" w:rsidP="006821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44334,0</w:t>
            </w:r>
          </w:p>
        </w:tc>
      </w:tr>
      <w:tr w:rsidR="008413E8" w:rsidRPr="004B72FD" w:rsidTr="005B26E9">
        <w:trPr>
          <w:trHeight w:hRule="exact" w:val="227"/>
        </w:trPr>
        <w:tc>
          <w:tcPr>
            <w:tcW w:w="846" w:type="dxa"/>
          </w:tcPr>
          <w:p w:rsidR="008413E8" w:rsidRPr="004B72FD" w:rsidRDefault="008413E8" w:rsidP="00E4250B">
            <w:pPr>
              <w:jc w:val="both"/>
              <w:rPr>
                <w:rFonts w:ascii="Times New Roman" w:hAnsi="Times New Roman" w:cs="Times New Roman"/>
              </w:rPr>
            </w:pPr>
            <w:r w:rsidRPr="004B72F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095" w:type="dxa"/>
          </w:tcPr>
          <w:p w:rsidR="008413E8" w:rsidRPr="004B72FD" w:rsidRDefault="008413E8" w:rsidP="00E4250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B72FD">
              <w:rPr>
                <w:rFonts w:ascii="Times New Roman" w:hAnsi="Times New Roman" w:cs="Times New Roman"/>
                <w:b/>
              </w:rPr>
              <w:t>Всего расходов</w:t>
            </w:r>
          </w:p>
        </w:tc>
        <w:tc>
          <w:tcPr>
            <w:tcW w:w="1854" w:type="dxa"/>
          </w:tcPr>
          <w:p w:rsidR="008413E8" w:rsidRPr="004B72FD" w:rsidRDefault="007978E3" w:rsidP="00E4250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1728691,555</w:t>
            </w:r>
          </w:p>
        </w:tc>
        <w:tc>
          <w:tcPr>
            <w:tcW w:w="1560" w:type="dxa"/>
          </w:tcPr>
          <w:p w:rsidR="008413E8" w:rsidRPr="004B72FD" w:rsidRDefault="007978E3" w:rsidP="006821F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1667937,454</w:t>
            </w:r>
          </w:p>
        </w:tc>
        <w:tc>
          <w:tcPr>
            <w:tcW w:w="1371" w:type="dxa"/>
          </w:tcPr>
          <w:p w:rsidR="008413E8" w:rsidRPr="004B72FD" w:rsidRDefault="007978E3" w:rsidP="006821F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1662498,73</w:t>
            </w:r>
          </w:p>
        </w:tc>
      </w:tr>
    </w:tbl>
    <w:p w:rsidR="005F3EE3" w:rsidRDefault="005F3EE3" w:rsidP="00E4250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413E8" w:rsidRDefault="008413E8" w:rsidP="00E4250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Структура расходов бюджета МР «Дербентский район» построена: </w:t>
      </w:r>
    </w:p>
    <w:p w:rsidR="008413E8" w:rsidRDefault="008413E8" w:rsidP="008413E8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413E8">
        <w:rPr>
          <w:rFonts w:ascii="Times New Roman" w:hAnsi="Times New Roman" w:cs="Times New Roman"/>
          <w:sz w:val="26"/>
          <w:szCs w:val="26"/>
        </w:rPr>
        <w:t>по разделам и подразделам классификации расходов бюджета на основе единых для бюджетов бюджетной системы Российской Федерации кодов, утвержденных БК РФ и приказом Министерства фин</w:t>
      </w:r>
      <w:r w:rsidR="00BB53FD">
        <w:rPr>
          <w:rFonts w:ascii="Times New Roman" w:hAnsi="Times New Roman" w:cs="Times New Roman"/>
          <w:sz w:val="26"/>
          <w:szCs w:val="26"/>
        </w:rPr>
        <w:t>ансов РФ от 21.12.2012 г №171 (</w:t>
      </w:r>
      <w:r w:rsidRPr="008413E8">
        <w:rPr>
          <w:rFonts w:ascii="Times New Roman" w:hAnsi="Times New Roman" w:cs="Times New Roman"/>
          <w:sz w:val="26"/>
          <w:szCs w:val="26"/>
        </w:rPr>
        <w:t>в действующей редакции)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8413E8" w:rsidRDefault="008413E8" w:rsidP="008413E8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целевым статьям и видам расходов на основе рекомендаций Минфина РФ и РД, а также с учетом присвоения уникальных кодов по отдельным целевым статьям расходов бюджета МР «Дербентский район», отражающий расходы на реализацию целевых программ.</w:t>
      </w:r>
    </w:p>
    <w:p w:rsidR="008413E8" w:rsidRDefault="008413E8" w:rsidP="008413E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структуре предусмотренных расходов доля общегосудар</w:t>
      </w:r>
      <w:r w:rsidR="006F36D8">
        <w:rPr>
          <w:rFonts w:ascii="Times New Roman" w:hAnsi="Times New Roman" w:cs="Times New Roman"/>
          <w:sz w:val="26"/>
          <w:szCs w:val="26"/>
        </w:rPr>
        <w:t xml:space="preserve">ственных расходов составил </w:t>
      </w:r>
      <w:r w:rsidR="004F42D8">
        <w:rPr>
          <w:rFonts w:ascii="Times New Roman" w:hAnsi="Times New Roman" w:cs="Times New Roman"/>
          <w:sz w:val="26"/>
          <w:szCs w:val="26"/>
        </w:rPr>
        <w:t>6,3%; национальная экономика 1,9</w:t>
      </w:r>
      <w:r w:rsidR="006F36D8">
        <w:rPr>
          <w:rFonts w:ascii="Times New Roman" w:hAnsi="Times New Roman" w:cs="Times New Roman"/>
          <w:sz w:val="26"/>
          <w:szCs w:val="26"/>
        </w:rPr>
        <w:t xml:space="preserve">%; национальная </w:t>
      </w:r>
      <w:r w:rsidR="005B26E9">
        <w:rPr>
          <w:rFonts w:ascii="Times New Roman" w:hAnsi="Times New Roman" w:cs="Times New Roman"/>
          <w:sz w:val="26"/>
          <w:szCs w:val="26"/>
        </w:rPr>
        <w:t>безопасность</w:t>
      </w:r>
      <w:r w:rsidR="006F36D8">
        <w:rPr>
          <w:rFonts w:ascii="Times New Roman" w:hAnsi="Times New Roman" w:cs="Times New Roman"/>
          <w:sz w:val="26"/>
          <w:szCs w:val="26"/>
        </w:rPr>
        <w:t xml:space="preserve"> 0,4%; ЖКХ </w:t>
      </w:r>
      <w:r w:rsidR="005B26E9">
        <w:rPr>
          <w:rFonts w:ascii="Times New Roman" w:hAnsi="Times New Roman" w:cs="Times New Roman"/>
          <w:sz w:val="26"/>
          <w:szCs w:val="26"/>
        </w:rPr>
        <w:t>1</w:t>
      </w:r>
      <w:r w:rsidR="006F36D8">
        <w:rPr>
          <w:rFonts w:ascii="Times New Roman" w:hAnsi="Times New Roman" w:cs="Times New Roman"/>
          <w:sz w:val="26"/>
          <w:szCs w:val="26"/>
        </w:rPr>
        <w:t>,3%;</w:t>
      </w:r>
      <w:r>
        <w:rPr>
          <w:rFonts w:ascii="Times New Roman" w:hAnsi="Times New Roman" w:cs="Times New Roman"/>
          <w:sz w:val="26"/>
          <w:szCs w:val="26"/>
        </w:rPr>
        <w:t xml:space="preserve"> образование </w:t>
      </w:r>
      <w:r w:rsidR="005B26E9">
        <w:rPr>
          <w:rFonts w:ascii="Times New Roman" w:hAnsi="Times New Roman" w:cs="Times New Roman"/>
          <w:sz w:val="26"/>
          <w:szCs w:val="26"/>
        </w:rPr>
        <w:t>81,2</w:t>
      </w:r>
      <w:r>
        <w:rPr>
          <w:rFonts w:ascii="Times New Roman" w:hAnsi="Times New Roman" w:cs="Times New Roman"/>
          <w:sz w:val="26"/>
          <w:szCs w:val="26"/>
        </w:rPr>
        <w:t>%</w:t>
      </w:r>
      <w:r w:rsidR="006F36D8">
        <w:rPr>
          <w:rFonts w:ascii="Times New Roman" w:hAnsi="Times New Roman" w:cs="Times New Roman"/>
          <w:sz w:val="26"/>
          <w:szCs w:val="26"/>
        </w:rPr>
        <w:t>;</w:t>
      </w:r>
      <w:r>
        <w:rPr>
          <w:rFonts w:ascii="Times New Roman" w:hAnsi="Times New Roman" w:cs="Times New Roman"/>
          <w:sz w:val="26"/>
          <w:szCs w:val="26"/>
        </w:rPr>
        <w:t xml:space="preserve"> культура </w:t>
      </w:r>
      <w:r w:rsidR="005B26E9">
        <w:rPr>
          <w:rFonts w:ascii="Times New Roman" w:hAnsi="Times New Roman" w:cs="Times New Roman"/>
          <w:sz w:val="26"/>
          <w:szCs w:val="26"/>
        </w:rPr>
        <w:t>3,4</w:t>
      </w:r>
      <w:r>
        <w:rPr>
          <w:rFonts w:ascii="Times New Roman" w:hAnsi="Times New Roman" w:cs="Times New Roman"/>
          <w:sz w:val="26"/>
          <w:szCs w:val="26"/>
        </w:rPr>
        <w:t>%</w:t>
      </w:r>
      <w:r w:rsidR="006F36D8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="006F36D8">
        <w:rPr>
          <w:rFonts w:ascii="Times New Roman" w:hAnsi="Times New Roman" w:cs="Times New Roman"/>
          <w:sz w:val="26"/>
          <w:szCs w:val="26"/>
        </w:rPr>
        <w:t>ФиС</w:t>
      </w:r>
      <w:proofErr w:type="spellEnd"/>
      <w:r w:rsidR="006F36D8">
        <w:rPr>
          <w:rFonts w:ascii="Times New Roman" w:hAnsi="Times New Roman" w:cs="Times New Roman"/>
          <w:sz w:val="26"/>
          <w:szCs w:val="26"/>
        </w:rPr>
        <w:t xml:space="preserve"> 0,</w:t>
      </w:r>
      <w:r w:rsidR="005B26E9">
        <w:rPr>
          <w:rFonts w:ascii="Times New Roman" w:hAnsi="Times New Roman" w:cs="Times New Roman"/>
          <w:sz w:val="26"/>
          <w:szCs w:val="26"/>
        </w:rPr>
        <w:t>6</w:t>
      </w:r>
      <w:r w:rsidR="006F36D8">
        <w:rPr>
          <w:rFonts w:ascii="Times New Roman" w:hAnsi="Times New Roman" w:cs="Times New Roman"/>
          <w:sz w:val="26"/>
          <w:szCs w:val="26"/>
        </w:rPr>
        <w:t>%; социальная политика 1,</w:t>
      </w:r>
      <w:r w:rsidR="005B26E9">
        <w:rPr>
          <w:rFonts w:ascii="Times New Roman" w:hAnsi="Times New Roman" w:cs="Times New Roman"/>
          <w:sz w:val="26"/>
          <w:szCs w:val="26"/>
        </w:rPr>
        <w:t>2</w:t>
      </w:r>
      <w:r w:rsidR="006F36D8">
        <w:rPr>
          <w:rFonts w:ascii="Times New Roman" w:hAnsi="Times New Roman" w:cs="Times New Roman"/>
          <w:sz w:val="26"/>
          <w:szCs w:val="26"/>
        </w:rPr>
        <w:t>%; печать 0,4%.</w:t>
      </w:r>
    </w:p>
    <w:p w:rsidR="006F36D8" w:rsidRDefault="006F36D8" w:rsidP="008413E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Проект нормативов на содержание органов местного самоуправления МР «Дербентский район» на </w:t>
      </w:r>
      <w:r w:rsidR="00A026F8">
        <w:rPr>
          <w:rFonts w:ascii="Times New Roman" w:hAnsi="Times New Roman" w:cs="Times New Roman"/>
          <w:sz w:val="26"/>
          <w:szCs w:val="26"/>
        </w:rPr>
        <w:t>2021</w:t>
      </w:r>
      <w:r>
        <w:rPr>
          <w:rFonts w:ascii="Times New Roman" w:hAnsi="Times New Roman" w:cs="Times New Roman"/>
          <w:sz w:val="26"/>
          <w:szCs w:val="26"/>
        </w:rPr>
        <w:t xml:space="preserve"> год, расчет которого произведен в соответствии с методикой Постановления Правительства Республики Дагестан от 27 июня 2014 года №295 «Об утверждении нормативных требований по формированию структуры аппаратов управления органов местного самоуправления муниципальных образований Республики Дагестан» и методика расчета нормативов формирования расходов на их содержание исходя из рекомендуемой численности работников органов местного самоуправления в соответствии с Постановлением Правительства Республики Дагестан от 27 июня 2014 года № 295 и Постановления Правительства РД от 24 октября </w:t>
      </w:r>
      <w:r w:rsidR="002C7B63">
        <w:rPr>
          <w:rFonts w:ascii="Times New Roman" w:hAnsi="Times New Roman" w:cs="Times New Roman"/>
          <w:sz w:val="26"/>
          <w:szCs w:val="26"/>
        </w:rPr>
        <w:t>2014 года №504.</w:t>
      </w:r>
    </w:p>
    <w:p w:rsidR="002C7B63" w:rsidRDefault="002C7B63" w:rsidP="005B26E9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Бюджет образования</w:t>
      </w:r>
      <w:r w:rsidR="00C24449">
        <w:rPr>
          <w:rFonts w:ascii="Times New Roman" w:hAnsi="Times New Roman" w:cs="Times New Roman"/>
          <w:sz w:val="26"/>
          <w:szCs w:val="26"/>
        </w:rPr>
        <w:t xml:space="preserve"> на 2021 г.</w:t>
      </w:r>
      <w:r>
        <w:rPr>
          <w:rFonts w:ascii="Times New Roman" w:hAnsi="Times New Roman" w:cs="Times New Roman"/>
          <w:sz w:val="26"/>
          <w:szCs w:val="26"/>
        </w:rPr>
        <w:t xml:space="preserve"> определен в сумме </w:t>
      </w:r>
      <w:r w:rsidR="00C24449">
        <w:rPr>
          <w:rFonts w:ascii="Times New Roman" w:hAnsi="Times New Roman" w:cs="Times New Roman"/>
          <w:sz w:val="26"/>
          <w:szCs w:val="26"/>
        </w:rPr>
        <w:t>1424321,672</w:t>
      </w:r>
      <w:r>
        <w:rPr>
          <w:rFonts w:ascii="Times New Roman" w:hAnsi="Times New Roman" w:cs="Times New Roman"/>
          <w:sz w:val="26"/>
          <w:szCs w:val="26"/>
        </w:rPr>
        <w:t xml:space="preserve"> тыс. руб. Согласно майским Указам Президента РФ в </w:t>
      </w:r>
      <w:r w:rsidR="00A026F8">
        <w:rPr>
          <w:rFonts w:ascii="Times New Roman" w:hAnsi="Times New Roman" w:cs="Times New Roman"/>
          <w:sz w:val="26"/>
          <w:szCs w:val="26"/>
        </w:rPr>
        <w:t>2021</w:t>
      </w:r>
      <w:r>
        <w:rPr>
          <w:rFonts w:ascii="Times New Roman" w:hAnsi="Times New Roman" w:cs="Times New Roman"/>
          <w:sz w:val="26"/>
          <w:szCs w:val="26"/>
        </w:rPr>
        <w:t xml:space="preserve"> году зарплата педагогического персонала должна быть доведена до </w:t>
      </w:r>
      <w:r w:rsidR="004B5D26">
        <w:rPr>
          <w:rFonts w:ascii="Times New Roman" w:hAnsi="Times New Roman" w:cs="Times New Roman"/>
          <w:sz w:val="26"/>
          <w:szCs w:val="26"/>
        </w:rPr>
        <w:t>25682,2</w:t>
      </w:r>
      <w:r>
        <w:rPr>
          <w:rFonts w:ascii="Times New Roman" w:hAnsi="Times New Roman" w:cs="Times New Roman"/>
          <w:sz w:val="26"/>
          <w:szCs w:val="26"/>
        </w:rPr>
        <w:t xml:space="preserve"> рублей, учреждений дополнительного образования до </w:t>
      </w:r>
      <w:r w:rsidR="004B5D26">
        <w:rPr>
          <w:rFonts w:ascii="Times New Roman" w:hAnsi="Times New Roman" w:cs="Times New Roman"/>
          <w:sz w:val="26"/>
          <w:szCs w:val="26"/>
        </w:rPr>
        <w:t>22713,8</w:t>
      </w:r>
      <w:r>
        <w:rPr>
          <w:rFonts w:ascii="Times New Roman" w:hAnsi="Times New Roman" w:cs="Times New Roman"/>
          <w:sz w:val="26"/>
          <w:szCs w:val="26"/>
        </w:rPr>
        <w:t xml:space="preserve"> рублей.</w:t>
      </w:r>
    </w:p>
    <w:p w:rsidR="00A234C6" w:rsidRDefault="002C7B63" w:rsidP="005B26E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целью достижения индикативных</w:t>
      </w:r>
      <w:r w:rsidR="005B26E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показателей</w:t>
      </w:r>
      <w:r w:rsidR="005B26E9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установленных по Республике Дагестан общеобразовательным учреждениям по гос.</w:t>
      </w:r>
      <w:r w:rsidR="004774B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стандарту на </w:t>
      </w:r>
      <w:r w:rsidR="00A026F8">
        <w:rPr>
          <w:rFonts w:ascii="Times New Roman" w:hAnsi="Times New Roman" w:cs="Times New Roman"/>
          <w:sz w:val="26"/>
          <w:szCs w:val="26"/>
        </w:rPr>
        <w:t>2021</w:t>
      </w:r>
      <w:r>
        <w:rPr>
          <w:rFonts w:ascii="Times New Roman" w:hAnsi="Times New Roman" w:cs="Times New Roman"/>
          <w:sz w:val="26"/>
          <w:szCs w:val="26"/>
        </w:rPr>
        <w:t xml:space="preserve"> год предусмотрены </w:t>
      </w:r>
      <w:r w:rsidR="00C24449">
        <w:rPr>
          <w:rFonts w:ascii="Times New Roman" w:hAnsi="Times New Roman" w:cs="Times New Roman"/>
          <w:sz w:val="26"/>
          <w:szCs w:val="26"/>
        </w:rPr>
        <w:t>847115,0</w:t>
      </w:r>
      <w:r w:rsidR="005B26E9">
        <w:rPr>
          <w:rFonts w:ascii="Times New Roman" w:hAnsi="Times New Roman" w:cs="Times New Roman"/>
          <w:sz w:val="26"/>
          <w:szCs w:val="26"/>
        </w:rPr>
        <w:t xml:space="preserve"> тыс. руб.</w:t>
      </w:r>
      <w:r w:rsidR="00C24449">
        <w:rPr>
          <w:rFonts w:ascii="Times New Roman" w:hAnsi="Times New Roman" w:cs="Times New Roman"/>
          <w:sz w:val="26"/>
          <w:szCs w:val="26"/>
        </w:rPr>
        <w:t>, учреждениям дошкольного образования 145900,0 тыс. руб.</w:t>
      </w:r>
    </w:p>
    <w:p w:rsidR="005B26E9" w:rsidRDefault="005B26E9" w:rsidP="005B26E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234C6" w:rsidRDefault="00A234C6" w:rsidP="00A234C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234C6">
        <w:rPr>
          <w:rFonts w:ascii="Times New Roman" w:hAnsi="Times New Roman" w:cs="Times New Roman"/>
          <w:b/>
          <w:sz w:val="26"/>
          <w:szCs w:val="26"/>
        </w:rPr>
        <w:t>Источники финансирования дефицита бюджета.</w:t>
      </w:r>
    </w:p>
    <w:p w:rsidR="00A234C6" w:rsidRDefault="00A234C6" w:rsidP="00A234C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Проект бюджета МР «Дербентский район» на </w:t>
      </w:r>
      <w:r w:rsidR="00A026F8">
        <w:rPr>
          <w:rFonts w:ascii="Times New Roman" w:hAnsi="Times New Roman" w:cs="Times New Roman"/>
          <w:sz w:val="26"/>
          <w:szCs w:val="26"/>
        </w:rPr>
        <w:t>2021</w:t>
      </w:r>
      <w:r>
        <w:rPr>
          <w:rFonts w:ascii="Times New Roman" w:hAnsi="Times New Roman" w:cs="Times New Roman"/>
          <w:sz w:val="26"/>
          <w:szCs w:val="26"/>
        </w:rPr>
        <w:t xml:space="preserve"> год и план</w:t>
      </w:r>
      <w:r w:rsidR="004774B0">
        <w:rPr>
          <w:rFonts w:ascii="Times New Roman" w:hAnsi="Times New Roman" w:cs="Times New Roman"/>
          <w:sz w:val="26"/>
          <w:szCs w:val="26"/>
        </w:rPr>
        <w:t xml:space="preserve">овый период </w:t>
      </w:r>
      <w:r w:rsidR="00A026F8">
        <w:rPr>
          <w:rFonts w:ascii="Times New Roman" w:hAnsi="Times New Roman" w:cs="Times New Roman"/>
          <w:sz w:val="26"/>
          <w:szCs w:val="26"/>
        </w:rPr>
        <w:t>2022-2023</w:t>
      </w:r>
      <w:r w:rsidR="004774B0">
        <w:rPr>
          <w:rFonts w:ascii="Times New Roman" w:hAnsi="Times New Roman" w:cs="Times New Roman"/>
          <w:sz w:val="26"/>
          <w:szCs w:val="26"/>
        </w:rPr>
        <w:t xml:space="preserve"> годы безде</w:t>
      </w:r>
      <w:r>
        <w:rPr>
          <w:rFonts w:ascii="Times New Roman" w:hAnsi="Times New Roman" w:cs="Times New Roman"/>
          <w:sz w:val="26"/>
          <w:szCs w:val="26"/>
        </w:rPr>
        <w:t>фицитен. Источники финансирования дефицита бюджета МР «Дербентский район» не планируются, что отражено в пояснительной записке к проекту бюджета МР «Дербентский район».</w:t>
      </w:r>
    </w:p>
    <w:p w:rsidR="00A234C6" w:rsidRDefault="00A234C6" w:rsidP="00A234C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Проект бюджета МР «Дербентский район» на </w:t>
      </w:r>
      <w:r w:rsidR="00A026F8">
        <w:rPr>
          <w:rFonts w:ascii="Times New Roman" w:hAnsi="Times New Roman" w:cs="Times New Roman"/>
          <w:sz w:val="26"/>
          <w:szCs w:val="26"/>
        </w:rPr>
        <w:t>2021</w:t>
      </w:r>
      <w:r>
        <w:rPr>
          <w:rFonts w:ascii="Times New Roman" w:hAnsi="Times New Roman" w:cs="Times New Roman"/>
          <w:sz w:val="26"/>
          <w:szCs w:val="26"/>
        </w:rPr>
        <w:t xml:space="preserve"> год и плановый период </w:t>
      </w:r>
      <w:r w:rsidR="00A026F8">
        <w:rPr>
          <w:rFonts w:ascii="Times New Roman" w:hAnsi="Times New Roman" w:cs="Times New Roman"/>
          <w:sz w:val="26"/>
          <w:szCs w:val="26"/>
        </w:rPr>
        <w:t>2022-2023</w:t>
      </w:r>
      <w:r>
        <w:rPr>
          <w:rFonts w:ascii="Times New Roman" w:hAnsi="Times New Roman" w:cs="Times New Roman"/>
          <w:sz w:val="26"/>
          <w:szCs w:val="26"/>
        </w:rPr>
        <w:t xml:space="preserve"> годы сбалансирован по доходам и расходам.</w:t>
      </w:r>
    </w:p>
    <w:p w:rsidR="00A234C6" w:rsidRDefault="00A234C6" w:rsidP="00A234C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B53FD" w:rsidRDefault="00BB53FD" w:rsidP="00A234C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234C6" w:rsidRPr="00BB53FD" w:rsidRDefault="00A234C6" w:rsidP="00BB53F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B53FD">
        <w:rPr>
          <w:rFonts w:ascii="Times New Roman" w:hAnsi="Times New Roman" w:cs="Times New Roman"/>
          <w:b/>
          <w:sz w:val="26"/>
          <w:szCs w:val="26"/>
        </w:rPr>
        <w:t>Выводы и предложения</w:t>
      </w:r>
    </w:p>
    <w:p w:rsidR="00A234C6" w:rsidRPr="00AF001F" w:rsidRDefault="00A234C6" w:rsidP="00A234C6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F001F">
        <w:rPr>
          <w:rFonts w:ascii="Times New Roman" w:hAnsi="Times New Roman" w:cs="Times New Roman"/>
          <w:sz w:val="26"/>
          <w:szCs w:val="26"/>
        </w:rPr>
        <w:t xml:space="preserve">Представленный проект решения собрания депутатов МР «Дербентский район» на </w:t>
      </w:r>
      <w:r w:rsidR="00A026F8">
        <w:rPr>
          <w:rFonts w:ascii="Times New Roman" w:hAnsi="Times New Roman" w:cs="Times New Roman"/>
          <w:sz w:val="26"/>
          <w:szCs w:val="26"/>
        </w:rPr>
        <w:t>2021</w:t>
      </w:r>
      <w:r w:rsidRPr="00AF001F">
        <w:rPr>
          <w:rFonts w:ascii="Times New Roman" w:hAnsi="Times New Roman" w:cs="Times New Roman"/>
          <w:sz w:val="26"/>
          <w:szCs w:val="26"/>
        </w:rPr>
        <w:t xml:space="preserve"> год и плановый период </w:t>
      </w:r>
      <w:r w:rsidR="00A026F8">
        <w:rPr>
          <w:rFonts w:ascii="Times New Roman" w:hAnsi="Times New Roman" w:cs="Times New Roman"/>
          <w:sz w:val="26"/>
          <w:szCs w:val="26"/>
        </w:rPr>
        <w:t>2022-2023</w:t>
      </w:r>
      <w:r w:rsidRPr="00AF001F">
        <w:rPr>
          <w:rFonts w:ascii="Times New Roman" w:hAnsi="Times New Roman" w:cs="Times New Roman"/>
          <w:sz w:val="26"/>
          <w:szCs w:val="26"/>
        </w:rPr>
        <w:t xml:space="preserve"> годы соответствует требованиям Бюджетного кодекса РФ и содержит основные характеристики бюджета, к которым относятся общий объем доходов </w:t>
      </w:r>
      <w:r w:rsidR="00AF001F" w:rsidRPr="00AF001F">
        <w:rPr>
          <w:rFonts w:ascii="Times New Roman" w:hAnsi="Times New Roman" w:cs="Times New Roman"/>
          <w:sz w:val="26"/>
          <w:szCs w:val="26"/>
        </w:rPr>
        <w:t>бюджета и общий объем расходов бюджета.</w:t>
      </w:r>
      <w:r w:rsidR="00AF001F">
        <w:rPr>
          <w:rFonts w:ascii="Times New Roman" w:hAnsi="Times New Roman" w:cs="Times New Roman"/>
          <w:sz w:val="26"/>
          <w:szCs w:val="26"/>
        </w:rPr>
        <w:t xml:space="preserve"> </w:t>
      </w:r>
      <w:r w:rsidR="00AF001F" w:rsidRPr="00AF001F">
        <w:rPr>
          <w:rFonts w:ascii="Times New Roman" w:hAnsi="Times New Roman" w:cs="Times New Roman"/>
          <w:sz w:val="26"/>
          <w:szCs w:val="26"/>
        </w:rPr>
        <w:t>Проект бюджета</w:t>
      </w:r>
      <w:r w:rsidRPr="00AF001F">
        <w:rPr>
          <w:rFonts w:ascii="Times New Roman" w:hAnsi="Times New Roman" w:cs="Times New Roman"/>
          <w:sz w:val="26"/>
          <w:szCs w:val="26"/>
        </w:rPr>
        <w:t xml:space="preserve"> </w:t>
      </w:r>
      <w:r w:rsidR="00AF001F" w:rsidRPr="00AF001F">
        <w:rPr>
          <w:rFonts w:ascii="Times New Roman" w:hAnsi="Times New Roman" w:cs="Times New Roman"/>
          <w:sz w:val="26"/>
          <w:szCs w:val="26"/>
        </w:rPr>
        <w:t>МР «Дербентский район» сбалансирован по доходам и расходам.</w:t>
      </w:r>
    </w:p>
    <w:p w:rsidR="00AF001F" w:rsidRDefault="00AF001F" w:rsidP="00AF001F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F001F">
        <w:rPr>
          <w:rFonts w:ascii="Times New Roman" w:hAnsi="Times New Roman" w:cs="Times New Roman"/>
          <w:sz w:val="26"/>
          <w:szCs w:val="26"/>
        </w:rPr>
        <w:t xml:space="preserve">Бюджет МР «Дербентский район» на </w:t>
      </w:r>
      <w:r w:rsidR="00A026F8">
        <w:rPr>
          <w:rFonts w:ascii="Times New Roman" w:hAnsi="Times New Roman" w:cs="Times New Roman"/>
          <w:sz w:val="26"/>
          <w:szCs w:val="26"/>
        </w:rPr>
        <w:t>2021</w:t>
      </w:r>
      <w:r w:rsidRPr="00AF001F">
        <w:rPr>
          <w:rFonts w:ascii="Times New Roman" w:hAnsi="Times New Roman" w:cs="Times New Roman"/>
          <w:sz w:val="26"/>
          <w:szCs w:val="26"/>
        </w:rPr>
        <w:t xml:space="preserve"> год и план</w:t>
      </w:r>
      <w:r w:rsidR="004774B0">
        <w:rPr>
          <w:rFonts w:ascii="Times New Roman" w:hAnsi="Times New Roman" w:cs="Times New Roman"/>
          <w:sz w:val="26"/>
          <w:szCs w:val="26"/>
        </w:rPr>
        <w:t xml:space="preserve">овый период </w:t>
      </w:r>
      <w:r w:rsidR="00A026F8">
        <w:rPr>
          <w:rFonts w:ascii="Times New Roman" w:hAnsi="Times New Roman" w:cs="Times New Roman"/>
          <w:sz w:val="26"/>
          <w:szCs w:val="26"/>
        </w:rPr>
        <w:t>2022-2023</w:t>
      </w:r>
      <w:r w:rsidR="004774B0">
        <w:rPr>
          <w:rFonts w:ascii="Times New Roman" w:hAnsi="Times New Roman" w:cs="Times New Roman"/>
          <w:sz w:val="26"/>
          <w:szCs w:val="26"/>
        </w:rPr>
        <w:t xml:space="preserve"> годы бездефицит</w:t>
      </w:r>
      <w:r w:rsidRPr="00AF001F">
        <w:rPr>
          <w:rFonts w:ascii="Times New Roman" w:hAnsi="Times New Roman" w:cs="Times New Roman"/>
          <w:sz w:val="26"/>
          <w:szCs w:val="26"/>
        </w:rPr>
        <w:t>ный.</w:t>
      </w:r>
    </w:p>
    <w:p w:rsidR="007978E3" w:rsidRPr="007978E3" w:rsidRDefault="007978E3" w:rsidP="007978E3">
      <w:pPr>
        <w:pStyle w:val="a3"/>
        <w:numPr>
          <w:ilvl w:val="0"/>
          <w:numId w:val="14"/>
        </w:numPr>
        <w:spacing w:after="0" w:line="25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978E3">
        <w:rPr>
          <w:rFonts w:ascii="Times New Roman" w:hAnsi="Times New Roman" w:cs="Times New Roman"/>
          <w:sz w:val="26"/>
          <w:szCs w:val="26"/>
        </w:rPr>
        <w:t>В целях сбалансированности бюджета МР «Дербентский район» следует продолжить работу по оптимизации расходных обязательств. Для устойчивого исполнения бюджета муниципального района необходимо исходить из реалистичной оценки поступления налоговых и неналоговых доходов бюджета.</w:t>
      </w:r>
    </w:p>
    <w:p w:rsidR="007978E3" w:rsidRPr="007978E3" w:rsidRDefault="007978E3" w:rsidP="007978E3">
      <w:pPr>
        <w:pStyle w:val="a3"/>
        <w:numPr>
          <w:ilvl w:val="0"/>
          <w:numId w:val="14"/>
        </w:numPr>
        <w:spacing w:after="0" w:line="25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78E3">
        <w:rPr>
          <w:rFonts w:ascii="Times New Roman" w:hAnsi="Times New Roman" w:cs="Times New Roman"/>
          <w:sz w:val="26"/>
          <w:szCs w:val="26"/>
        </w:rPr>
        <w:t xml:space="preserve">В последующем при представлении проекта бюджета необходимо представить в составе проектов документов план развития муниципального сектора экономики, муниципальные программы, прогноз плана приватизации, паспорта муниципальных программ. При формировании расходных обязательств и подведомственной структуры в последующем к сметам расходов учреждений необходимо приложить обоснования (расшифровку расчетов) и плановых сметных показателей, использованных при формировании расходов районного бюджета МР «Дербентский район», </w:t>
      </w:r>
    </w:p>
    <w:p w:rsidR="007978E3" w:rsidRPr="007978E3" w:rsidRDefault="007978E3" w:rsidP="007978E3">
      <w:pPr>
        <w:pStyle w:val="a3"/>
        <w:numPr>
          <w:ilvl w:val="0"/>
          <w:numId w:val="14"/>
        </w:numPr>
        <w:spacing w:after="0" w:line="25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78E3">
        <w:rPr>
          <w:rFonts w:ascii="Times New Roman" w:hAnsi="Times New Roman" w:cs="Times New Roman"/>
          <w:sz w:val="26"/>
          <w:szCs w:val="26"/>
        </w:rPr>
        <w:t>В целях увеличения налогооблагаемой базы:</w:t>
      </w:r>
    </w:p>
    <w:p w:rsidR="007978E3" w:rsidRPr="007978E3" w:rsidRDefault="007978E3" w:rsidP="007978E3">
      <w:pPr>
        <w:pStyle w:val="a3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978E3">
        <w:rPr>
          <w:rFonts w:ascii="Times New Roman" w:hAnsi="Times New Roman" w:cs="Times New Roman"/>
          <w:sz w:val="26"/>
          <w:szCs w:val="26"/>
        </w:rPr>
        <w:t>- принять дополнительные меры для привлечения налогоплательщиков – физических лиц к декларированию полученных доходов;</w:t>
      </w:r>
    </w:p>
    <w:p w:rsidR="007978E3" w:rsidRPr="007978E3" w:rsidRDefault="007978E3" w:rsidP="007978E3">
      <w:pPr>
        <w:pStyle w:val="a3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978E3">
        <w:rPr>
          <w:rFonts w:ascii="Times New Roman" w:hAnsi="Times New Roman" w:cs="Times New Roman"/>
          <w:sz w:val="26"/>
          <w:szCs w:val="26"/>
        </w:rPr>
        <w:t>- принимать меры по недопущению ведения предпринимательской деятельности физическими лицами на территории МР «Дербентский район» без постановки на учет в налоговом органе;</w:t>
      </w:r>
    </w:p>
    <w:p w:rsidR="007978E3" w:rsidRPr="007978E3" w:rsidRDefault="007978E3" w:rsidP="007978E3">
      <w:pPr>
        <w:pStyle w:val="a3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978E3">
        <w:rPr>
          <w:rFonts w:ascii="Times New Roman" w:hAnsi="Times New Roman" w:cs="Times New Roman"/>
          <w:sz w:val="26"/>
          <w:szCs w:val="26"/>
        </w:rPr>
        <w:t>- провести инвентаризацию по муниципальному району – владельцев и пользователей земельных участков и по данным инвентаризации составить реестр плательщиков земельного налога и арендной платы. Сверить с данными налогового органа. Особо обратить внимание на земли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7978E3">
        <w:rPr>
          <w:rFonts w:ascii="Times New Roman" w:hAnsi="Times New Roman" w:cs="Times New Roman"/>
          <w:sz w:val="26"/>
          <w:szCs w:val="26"/>
        </w:rPr>
        <w:t xml:space="preserve"> закрепленные за КФХ, так как большинство фермерских хозяйств сняты с налогового учета и налог на землю не оплачивают.</w:t>
      </w:r>
    </w:p>
    <w:p w:rsidR="007978E3" w:rsidRPr="007978E3" w:rsidRDefault="007978E3" w:rsidP="007978E3">
      <w:pPr>
        <w:pStyle w:val="a3"/>
        <w:numPr>
          <w:ilvl w:val="0"/>
          <w:numId w:val="14"/>
        </w:numPr>
        <w:spacing w:after="0" w:line="25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78E3">
        <w:rPr>
          <w:rFonts w:ascii="Times New Roman" w:hAnsi="Times New Roman" w:cs="Times New Roman"/>
          <w:sz w:val="26"/>
          <w:szCs w:val="26"/>
        </w:rPr>
        <w:t>Провести оптимизацию структуры имущества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7978E3">
        <w:rPr>
          <w:rFonts w:ascii="Times New Roman" w:hAnsi="Times New Roman" w:cs="Times New Roman"/>
          <w:sz w:val="26"/>
          <w:szCs w:val="26"/>
        </w:rPr>
        <w:t xml:space="preserve"> находящегося в муниципальной собственности с целью получения дополнительных доходов от его использования и реализации.</w:t>
      </w:r>
    </w:p>
    <w:p w:rsidR="007978E3" w:rsidRPr="007978E3" w:rsidRDefault="007978E3" w:rsidP="007978E3">
      <w:pPr>
        <w:pStyle w:val="a3"/>
        <w:numPr>
          <w:ilvl w:val="0"/>
          <w:numId w:val="14"/>
        </w:numPr>
        <w:spacing w:after="0" w:line="25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78E3">
        <w:rPr>
          <w:rFonts w:ascii="Times New Roman" w:hAnsi="Times New Roman" w:cs="Times New Roman"/>
          <w:sz w:val="26"/>
          <w:szCs w:val="26"/>
        </w:rPr>
        <w:lastRenderedPageBreak/>
        <w:t>Обеспечить взаимодействие с федеральными и территориальными органами исполнительной власти в части обмена информацией необходимой для исчисления налогов, в том числе сведений об инвентаризационной стоимости недвижимого имущества физических лиц.</w:t>
      </w:r>
    </w:p>
    <w:p w:rsidR="007978E3" w:rsidRPr="007978E3" w:rsidRDefault="007978E3" w:rsidP="007978E3">
      <w:pPr>
        <w:pStyle w:val="a3"/>
        <w:numPr>
          <w:ilvl w:val="0"/>
          <w:numId w:val="14"/>
        </w:numPr>
        <w:spacing w:after="0" w:line="25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78E3">
        <w:rPr>
          <w:rFonts w:ascii="Times New Roman" w:hAnsi="Times New Roman" w:cs="Times New Roman"/>
          <w:sz w:val="26"/>
          <w:szCs w:val="26"/>
        </w:rPr>
        <w:t>Дополнительные доходы полученные в ходе исполнения бюджета муниципального района и возможную экономию по расходной части бюджета направить на обеспечение социально-значимых расходов;</w:t>
      </w:r>
    </w:p>
    <w:p w:rsidR="007978E3" w:rsidRPr="007978E3" w:rsidRDefault="007978E3" w:rsidP="007978E3">
      <w:pPr>
        <w:pStyle w:val="a3"/>
        <w:numPr>
          <w:ilvl w:val="0"/>
          <w:numId w:val="14"/>
        </w:numPr>
        <w:spacing w:after="0" w:line="25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78E3">
        <w:rPr>
          <w:rFonts w:ascii="Times New Roman" w:hAnsi="Times New Roman" w:cs="Times New Roman"/>
          <w:sz w:val="26"/>
          <w:szCs w:val="26"/>
        </w:rPr>
        <w:t>Продолжить осуществление мероприятий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7978E3">
        <w:rPr>
          <w:rFonts w:ascii="Times New Roman" w:hAnsi="Times New Roman" w:cs="Times New Roman"/>
          <w:sz w:val="26"/>
          <w:szCs w:val="26"/>
        </w:rPr>
        <w:t xml:space="preserve"> направленных на повышение эффективности бюджетных расходов увязав затраты с конечными результатами.</w:t>
      </w:r>
    </w:p>
    <w:p w:rsidR="007978E3" w:rsidRPr="007978E3" w:rsidRDefault="007978E3" w:rsidP="007978E3">
      <w:pPr>
        <w:pStyle w:val="a3"/>
        <w:numPr>
          <w:ilvl w:val="0"/>
          <w:numId w:val="14"/>
        </w:numPr>
        <w:spacing w:after="0" w:line="25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78E3">
        <w:rPr>
          <w:rFonts w:ascii="Times New Roman" w:hAnsi="Times New Roman" w:cs="Times New Roman"/>
          <w:sz w:val="26"/>
          <w:szCs w:val="26"/>
        </w:rPr>
        <w:t>Продолжить проведение мероприятий по оптимизации численности работников бюджетной сферы.</w:t>
      </w:r>
    </w:p>
    <w:p w:rsidR="007978E3" w:rsidRPr="007978E3" w:rsidRDefault="007978E3" w:rsidP="007978E3">
      <w:pPr>
        <w:pStyle w:val="a3"/>
        <w:numPr>
          <w:ilvl w:val="0"/>
          <w:numId w:val="14"/>
        </w:numPr>
        <w:spacing w:after="0" w:line="25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78E3">
        <w:rPr>
          <w:rFonts w:ascii="Times New Roman" w:hAnsi="Times New Roman" w:cs="Times New Roman"/>
          <w:sz w:val="26"/>
          <w:szCs w:val="26"/>
        </w:rPr>
        <w:t>Продолжить оптимизацию текущих расходов за счет переориентации расходов на ресурсосбережение.</w:t>
      </w:r>
    </w:p>
    <w:p w:rsidR="007978E3" w:rsidRPr="007978E3" w:rsidRDefault="007978E3" w:rsidP="007978E3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7978E3" w:rsidRPr="007978E3" w:rsidRDefault="007978E3" w:rsidP="007978E3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7978E3">
        <w:rPr>
          <w:rFonts w:ascii="Times New Roman" w:hAnsi="Times New Roman" w:cs="Times New Roman"/>
          <w:sz w:val="26"/>
          <w:szCs w:val="26"/>
        </w:rPr>
        <w:t>Рекомендовать депутатам МР «Дербентский район» принять бюджет МР «Дербентский район» на 202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7978E3">
        <w:rPr>
          <w:rFonts w:ascii="Times New Roman" w:hAnsi="Times New Roman" w:cs="Times New Roman"/>
          <w:sz w:val="26"/>
          <w:szCs w:val="26"/>
        </w:rPr>
        <w:t xml:space="preserve"> год</w:t>
      </w:r>
      <w:r w:rsidR="00C24449">
        <w:rPr>
          <w:rFonts w:ascii="Times New Roman" w:hAnsi="Times New Roman" w:cs="Times New Roman"/>
          <w:sz w:val="26"/>
          <w:szCs w:val="26"/>
        </w:rPr>
        <w:t xml:space="preserve"> и плановый период </w:t>
      </w:r>
      <w:r>
        <w:rPr>
          <w:rFonts w:ascii="Times New Roman" w:hAnsi="Times New Roman" w:cs="Times New Roman"/>
          <w:sz w:val="26"/>
          <w:szCs w:val="26"/>
        </w:rPr>
        <w:t xml:space="preserve">на 2022-2023 </w:t>
      </w:r>
      <w:proofErr w:type="spellStart"/>
      <w:r>
        <w:rPr>
          <w:rFonts w:ascii="Times New Roman" w:hAnsi="Times New Roman" w:cs="Times New Roman"/>
          <w:sz w:val="26"/>
          <w:szCs w:val="26"/>
        </w:rPr>
        <w:t>г.г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7978E3">
        <w:rPr>
          <w:rFonts w:ascii="Times New Roman" w:hAnsi="Times New Roman" w:cs="Times New Roman"/>
          <w:sz w:val="26"/>
          <w:szCs w:val="26"/>
        </w:rPr>
        <w:t>с учетом предложений контрольно-счетной палаты МР «Дербентский район».</w:t>
      </w:r>
    </w:p>
    <w:p w:rsidR="007978E3" w:rsidRPr="007978E3" w:rsidRDefault="007978E3" w:rsidP="007978E3">
      <w:pPr>
        <w:pStyle w:val="a3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B53FD" w:rsidRDefault="00BB53FD" w:rsidP="00AF001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F001F" w:rsidRDefault="00AF001F" w:rsidP="00AF001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</w:p>
    <w:p w:rsidR="00AF001F" w:rsidRDefault="00AF001F" w:rsidP="00AF001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МР «Дербентский район»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Т.Р. Рамазанов</w:t>
      </w:r>
    </w:p>
    <w:p w:rsidR="00B512F1" w:rsidRDefault="00B512F1" w:rsidP="00AF001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512F1" w:rsidRDefault="00B512F1" w:rsidP="00AF001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512F1" w:rsidRDefault="00B512F1" w:rsidP="00AF001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B512F1" w:rsidSect="00987548">
      <w:footerReference w:type="default" r:id="rId7"/>
      <w:pgSz w:w="11906" w:h="16838"/>
      <w:pgMar w:top="851" w:right="849" w:bottom="1135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25F" w:rsidRDefault="00EC725F" w:rsidP="00BB53FD">
      <w:pPr>
        <w:spacing w:after="0" w:line="240" w:lineRule="auto"/>
      </w:pPr>
      <w:r>
        <w:separator/>
      </w:r>
    </w:p>
  </w:endnote>
  <w:endnote w:type="continuationSeparator" w:id="0">
    <w:p w:rsidR="00EC725F" w:rsidRDefault="00EC725F" w:rsidP="00BB5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933961"/>
      <w:docPartObj>
        <w:docPartGallery w:val="Page Numbers (Bottom of Page)"/>
        <w:docPartUnique/>
      </w:docPartObj>
    </w:sdtPr>
    <w:sdtEndPr/>
    <w:sdtContent>
      <w:p w:rsidR="00BB53FD" w:rsidRDefault="00BB53F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7548">
          <w:rPr>
            <w:noProof/>
          </w:rPr>
          <w:t>8</w:t>
        </w:r>
        <w:r>
          <w:fldChar w:fldCharType="end"/>
        </w:r>
      </w:p>
    </w:sdtContent>
  </w:sdt>
  <w:p w:rsidR="00BB53FD" w:rsidRDefault="00BB53F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25F" w:rsidRDefault="00EC725F" w:rsidP="00BB53FD">
      <w:pPr>
        <w:spacing w:after="0" w:line="240" w:lineRule="auto"/>
      </w:pPr>
      <w:r>
        <w:separator/>
      </w:r>
    </w:p>
  </w:footnote>
  <w:footnote w:type="continuationSeparator" w:id="0">
    <w:p w:rsidR="00EC725F" w:rsidRDefault="00EC725F" w:rsidP="00BB53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C17D7"/>
    <w:multiLevelType w:val="hybridMultilevel"/>
    <w:tmpl w:val="A836956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C1F46"/>
    <w:multiLevelType w:val="hybridMultilevel"/>
    <w:tmpl w:val="3822F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D1BCE"/>
    <w:multiLevelType w:val="hybridMultilevel"/>
    <w:tmpl w:val="AA1C6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937164"/>
    <w:multiLevelType w:val="hybridMultilevel"/>
    <w:tmpl w:val="BCB84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84053"/>
    <w:multiLevelType w:val="hybridMultilevel"/>
    <w:tmpl w:val="EE8AA98C"/>
    <w:lvl w:ilvl="0" w:tplc="B56A529C">
      <w:start w:val="1"/>
      <w:numFmt w:val="bullet"/>
      <w:lvlText w:val="▬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80012D"/>
    <w:multiLevelType w:val="hybridMultilevel"/>
    <w:tmpl w:val="B0EA81B2"/>
    <w:lvl w:ilvl="0" w:tplc="BFFE10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A3455D"/>
    <w:multiLevelType w:val="hybridMultilevel"/>
    <w:tmpl w:val="0B90EE1A"/>
    <w:lvl w:ilvl="0" w:tplc="4FE09B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935FC0"/>
    <w:multiLevelType w:val="hybridMultilevel"/>
    <w:tmpl w:val="3E90781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294535"/>
    <w:multiLevelType w:val="hybridMultilevel"/>
    <w:tmpl w:val="D32E399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461013"/>
    <w:multiLevelType w:val="hybridMultilevel"/>
    <w:tmpl w:val="16365A64"/>
    <w:lvl w:ilvl="0" w:tplc="8ED60B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20484E"/>
    <w:multiLevelType w:val="hybridMultilevel"/>
    <w:tmpl w:val="3C76D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BA56B4"/>
    <w:multiLevelType w:val="hybridMultilevel"/>
    <w:tmpl w:val="A4EC8278"/>
    <w:lvl w:ilvl="0" w:tplc="78360C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25548F"/>
    <w:multiLevelType w:val="hybridMultilevel"/>
    <w:tmpl w:val="764CD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A56FE3"/>
    <w:multiLevelType w:val="hybridMultilevel"/>
    <w:tmpl w:val="7C2AE3E8"/>
    <w:lvl w:ilvl="0" w:tplc="8CBC6C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A7D1BFD"/>
    <w:multiLevelType w:val="hybridMultilevel"/>
    <w:tmpl w:val="F9886C1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FF6628D"/>
    <w:multiLevelType w:val="hybridMultilevel"/>
    <w:tmpl w:val="F086CD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13"/>
  </w:num>
  <w:num w:numId="4">
    <w:abstractNumId w:val="15"/>
  </w:num>
  <w:num w:numId="5">
    <w:abstractNumId w:val="10"/>
  </w:num>
  <w:num w:numId="6">
    <w:abstractNumId w:val="1"/>
  </w:num>
  <w:num w:numId="7">
    <w:abstractNumId w:val="0"/>
  </w:num>
  <w:num w:numId="8">
    <w:abstractNumId w:val="7"/>
  </w:num>
  <w:num w:numId="9">
    <w:abstractNumId w:val="5"/>
  </w:num>
  <w:num w:numId="10">
    <w:abstractNumId w:val="14"/>
  </w:num>
  <w:num w:numId="11">
    <w:abstractNumId w:val="8"/>
  </w:num>
  <w:num w:numId="12">
    <w:abstractNumId w:val="11"/>
  </w:num>
  <w:num w:numId="13">
    <w:abstractNumId w:val="2"/>
  </w:num>
  <w:num w:numId="14">
    <w:abstractNumId w:val="6"/>
  </w:num>
  <w:num w:numId="15">
    <w:abstractNumId w:val="3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9B1"/>
    <w:rsid w:val="00091145"/>
    <w:rsid w:val="000A268C"/>
    <w:rsid w:val="00120796"/>
    <w:rsid w:val="002C7B63"/>
    <w:rsid w:val="002E68F1"/>
    <w:rsid w:val="002F58DA"/>
    <w:rsid w:val="003203FF"/>
    <w:rsid w:val="003612B3"/>
    <w:rsid w:val="00375234"/>
    <w:rsid w:val="00384397"/>
    <w:rsid w:val="0040490A"/>
    <w:rsid w:val="00406BC8"/>
    <w:rsid w:val="004774B0"/>
    <w:rsid w:val="00480F98"/>
    <w:rsid w:val="004B5D26"/>
    <w:rsid w:val="004B72FD"/>
    <w:rsid w:val="004F42D8"/>
    <w:rsid w:val="00517770"/>
    <w:rsid w:val="00576532"/>
    <w:rsid w:val="00584B16"/>
    <w:rsid w:val="005B26E9"/>
    <w:rsid w:val="005D6051"/>
    <w:rsid w:val="005F3EE3"/>
    <w:rsid w:val="0060001C"/>
    <w:rsid w:val="0065259E"/>
    <w:rsid w:val="00680AE5"/>
    <w:rsid w:val="006F36D8"/>
    <w:rsid w:val="007978E3"/>
    <w:rsid w:val="007A66A0"/>
    <w:rsid w:val="007F1978"/>
    <w:rsid w:val="008413E8"/>
    <w:rsid w:val="008547B7"/>
    <w:rsid w:val="009552C7"/>
    <w:rsid w:val="00987548"/>
    <w:rsid w:val="009A3454"/>
    <w:rsid w:val="00A026F8"/>
    <w:rsid w:val="00A1531E"/>
    <w:rsid w:val="00A20291"/>
    <w:rsid w:val="00A234C6"/>
    <w:rsid w:val="00AD7330"/>
    <w:rsid w:val="00AF001F"/>
    <w:rsid w:val="00B01B35"/>
    <w:rsid w:val="00B46439"/>
    <w:rsid w:val="00B512F1"/>
    <w:rsid w:val="00B921E2"/>
    <w:rsid w:val="00BB53FD"/>
    <w:rsid w:val="00BF6CE4"/>
    <w:rsid w:val="00C24449"/>
    <w:rsid w:val="00C2639F"/>
    <w:rsid w:val="00C44E03"/>
    <w:rsid w:val="00DA78A5"/>
    <w:rsid w:val="00DB39B1"/>
    <w:rsid w:val="00E4250B"/>
    <w:rsid w:val="00EB6908"/>
    <w:rsid w:val="00EC725F"/>
    <w:rsid w:val="00F5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B73A2"/>
  <w15:docId w15:val="{22A41AA2-65CC-408F-84E2-CF6F424CA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439"/>
    <w:pPr>
      <w:ind w:left="720"/>
      <w:contextualSpacing/>
    </w:pPr>
  </w:style>
  <w:style w:type="table" w:styleId="a4">
    <w:name w:val="Table Grid"/>
    <w:basedOn w:val="a1"/>
    <w:uiPriority w:val="59"/>
    <w:rsid w:val="00404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F0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001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B53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B53FD"/>
  </w:style>
  <w:style w:type="paragraph" w:styleId="a9">
    <w:name w:val="footer"/>
    <w:basedOn w:val="a"/>
    <w:link w:val="aa"/>
    <w:uiPriority w:val="99"/>
    <w:unhideWhenUsed/>
    <w:rsid w:val="00BB53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B5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2701</Words>
  <Characters>15401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</cp:lastModifiedBy>
  <cp:revision>10</cp:revision>
  <cp:lastPrinted>2020-12-22T14:39:00Z</cp:lastPrinted>
  <dcterms:created xsi:type="dcterms:W3CDTF">2020-12-22T13:20:00Z</dcterms:created>
  <dcterms:modified xsi:type="dcterms:W3CDTF">2020-12-22T14:40:00Z</dcterms:modified>
</cp:coreProperties>
</file>