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FF" w:rsidRDefault="008B6D10" w:rsidP="007112B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3578225</wp:posOffset>
            </wp:positionH>
            <wp:positionV relativeFrom="margin">
              <wp:posOffset>0</wp:posOffset>
            </wp:positionV>
            <wp:extent cx="76835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CFF" w:rsidRDefault="00250CFF">
      <w:pPr>
        <w:spacing w:line="360" w:lineRule="exact"/>
      </w:pPr>
      <w:bookmarkStart w:id="0" w:name="_GoBack"/>
      <w:bookmarkEnd w:id="0"/>
    </w:p>
    <w:p w:rsidR="00250CFF" w:rsidRDefault="00250CFF">
      <w:pPr>
        <w:spacing w:line="360" w:lineRule="exact"/>
      </w:pPr>
    </w:p>
    <w:p w:rsidR="00250CFF" w:rsidRDefault="00250CFF">
      <w:pPr>
        <w:spacing w:after="393" w:line="1" w:lineRule="exact"/>
      </w:pPr>
    </w:p>
    <w:p w:rsidR="00250CFF" w:rsidRDefault="00250CFF">
      <w:pPr>
        <w:spacing w:line="1" w:lineRule="exact"/>
        <w:sectPr w:rsidR="00250CFF" w:rsidSect="007112BF">
          <w:footerReference w:type="even" r:id="rId8"/>
          <w:footerReference w:type="default" r:id="rId9"/>
          <w:pgSz w:w="11900" w:h="16840"/>
          <w:pgMar w:top="715" w:right="843" w:bottom="906" w:left="1701" w:header="287" w:footer="3" w:gutter="0"/>
          <w:pgNumType w:start="1"/>
          <w:cols w:space="720"/>
          <w:noEndnote/>
          <w:docGrid w:linePitch="360"/>
        </w:sectPr>
      </w:pPr>
    </w:p>
    <w:p w:rsidR="007112BF" w:rsidRDefault="007112BF">
      <w:pPr>
        <w:pStyle w:val="22"/>
        <w:shd w:val="clear" w:color="auto" w:fill="auto"/>
        <w:spacing w:after="0"/>
      </w:pPr>
    </w:p>
    <w:p w:rsidR="00250CFF" w:rsidRDefault="008B6D10">
      <w:pPr>
        <w:pStyle w:val="22"/>
        <w:shd w:val="clear" w:color="auto" w:fill="auto"/>
        <w:spacing w:after="0"/>
      </w:pPr>
      <w:r>
        <w:t>РЕСПУБЛИКА ДАГЕСТАН</w:t>
      </w:r>
    </w:p>
    <w:p w:rsidR="00250CFF" w:rsidRDefault="008B6D10" w:rsidP="007112BF">
      <w:pPr>
        <w:pStyle w:val="22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7112BF" w:rsidRDefault="007112BF" w:rsidP="007112BF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250CFF" w:rsidRDefault="008B6D10" w:rsidP="007112BF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ПОСТАНОВЛЕНИЕ</w:t>
      </w:r>
    </w:p>
    <w:p w:rsidR="00250CFF" w:rsidRDefault="007112BF" w:rsidP="007112BF">
      <w:pPr>
        <w:pStyle w:val="1"/>
        <w:shd w:val="clear" w:color="auto" w:fill="auto"/>
        <w:ind w:firstLine="0"/>
        <w:jc w:val="both"/>
      </w:pPr>
      <w:r>
        <w:t xml:space="preserve">«19» мая </w:t>
      </w:r>
      <w:r w:rsidR="008B6D10">
        <w:t>2022г.</w:t>
      </w:r>
      <w:r>
        <w:t xml:space="preserve">                                                                                                 №118</w:t>
      </w:r>
    </w:p>
    <w:p w:rsidR="00250CFF" w:rsidRDefault="008B6D1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Об итогах работы жилищно-коммунального </w:t>
      </w:r>
      <w:r>
        <w:rPr>
          <w:b/>
          <w:bCs/>
        </w:rPr>
        <w:t>хозяйства</w:t>
      </w:r>
      <w:r>
        <w:rPr>
          <w:b/>
          <w:bCs/>
        </w:rPr>
        <w:br/>
        <w:t>муниципального района «Дербентский район» в осенне-зимний период</w:t>
      </w:r>
      <w:r>
        <w:rPr>
          <w:b/>
          <w:bCs/>
        </w:rPr>
        <w:br/>
        <w:t>2021-2022 годов и задачах по подготовке отрасли к осенне-зимнему</w:t>
      </w:r>
      <w:r>
        <w:rPr>
          <w:b/>
          <w:bCs/>
        </w:rPr>
        <w:br/>
        <w:t>периоду 2022-2023 годов</w:t>
      </w:r>
    </w:p>
    <w:p w:rsidR="00250CFF" w:rsidRDefault="008B6D10" w:rsidP="007112BF">
      <w:pPr>
        <w:pStyle w:val="1"/>
        <w:shd w:val="clear" w:color="auto" w:fill="auto"/>
        <w:spacing w:after="0"/>
        <w:ind w:firstLine="567"/>
        <w:jc w:val="both"/>
      </w:pPr>
      <w:r>
        <w:t>В целях своевременной качественной подготовки объектов жилищно- коммунального хозяйства муни</w:t>
      </w:r>
      <w:r>
        <w:t>ципального района «Дербентский район» к предстоящему отопительному периоду, недопущения возникновения чрезвычайных ситуаций, а также бесперебойного обеспечения качественными жилищно-коммунальными услугами населения и объектов социальной сферы, постановляю:</w:t>
      </w:r>
    </w:p>
    <w:p w:rsidR="00250CFF" w:rsidRDefault="008B6D10" w:rsidP="007112BF">
      <w:pPr>
        <w:pStyle w:val="1"/>
        <w:shd w:val="clear" w:color="auto" w:fill="auto"/>
        <w:spacing w:after="0"/>
        <w:ind w:firstLine="567"/>
        <w:jc w:val="both"/>
      </w:pPr>
      <w:r>
        <w:t>1. Рекомендовать администрациям сельских и городских поселений, предприятиям жилищно-коммунального хозяйства, бюджетным и казенным учреждениям образования и культуры, в период подготовки объектов жилищно-коммунального хозяйства к работе в осенне-зимний пе</w:t>
      </w:r>
      <w:r>
        <w:t>риод 2022- 2023 годов:</w:t>
      </w:r>
    </w:p>
    <w:p w:rsidR="00250CFF" w:rsidRDefault="007112BF" w:rsidP="007112BF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а) </w:t>
      </w:r>
      <w:r w:rsidR="008B6D10">
        <w:t>провести анализ итогов работы организаций жилищно-коммунального хозяйства в осенне-зимний период 2021-2022 годов, разработать утвердить планы мероприятий по подготовке жилищного фонда и объектов коммунальной инфраструктуры к работ</w:t>
      </w:r>
      <w:r w:rsidR="008B6D10">
        <w:t>е в осенне-зимний период 2022-2023 годов и представить их до 30 мая 2022 года в МБУ «Управление жилищно- коммунальное хозяйство администрации муниципального района «Дербентский район»»;</w:t>
      </w:r>
    </w:p>
    <w:p w:rsidR="00250CFF" w:rsidRDefault="007112BF" w:rsidP="007112BF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б) </w:t>
      </w:r>
      <w:r w:rsidR="008B6D10">
        <w:t>образовать штаб по подготовке объектов жилищно-коммунального хозяйс</w:t>
      </w:r>
      <w:r w:rsidR="008B6D10">
        <w:t>тва к работе в осенне-зимний период 2022-2023 годов и комиссии по оценке готовности организаций и потребителей к отопительному периоду в порядке, установленном Правилами оценки готовности отопительному периоду, утвержденными приказом Министерства энергетик</w:t>
      </w:r>
      <w:r w:rsidR="008B6D10">
        <w:t>и Российской Федерации о</w:t>
      </w:r>
      <w:r>
        <w:t>т 12 марта 2013 г. № 103 (далее</w:t>
      </w:r>
      <w:r w:rsidR="008B6D10">
        <w:t xml:space="preserve"> - Правила);</w:t>
      </w:r>
      <w:r>
        <w:t xml:space="preserve"> </w:t>
      </w:r>
      <w:r w:rsidR="008B6D10">
        <w:t>предусмотреть в планах мероприятий выполнение работ по:</w:t>
      </w:r>
    </w:p>
    <w:p w:rsidR="00250CFF" w:rsidRDefault="007112BF" w:rsidP="007112BF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- </w:t>
      </w:r>
      <w:r w:rsidR="008B6D10">
        <w:t>ремонту жилищного фонда и замене ветхих и аварийных инженерных сетей в объемах, установленных нормативами;</w:t>
      </w:r>
    </w:p>
    <w:p w:rsidR="007112BF" w:rsidRDefault="007112BF" w:rsidP="007112BF">
      <w:pPr>
        <w:pStyle w:val="1"/>
        <w:shd w:val="clear" w:color="auto" w:fill="auto"/>
        <w:tabs>
          <w:tab w:val="left" w:pos="983"/>
        </w:tabs>
        <w:spacing w:after="0"/>
        <w:jc w:val="both"/>
      </w:pPr>
    </w:p>
    <w:p w:rsidR="007112BF" w:rsidRDefault="007112BF" w:rsidP="007112BF">
      <w:pPr>
        <w:pStyle w:val="1"/>
        <w:shd w:val="clear" w:color="auto" w:fill="auto"/>
        <w:tabs>
          <w:tab w:val="left" w:pos="983"/>
        </w:tabs>
        <w:spacing w:after="0"/>
        <w:jc w:val="both"/>
      </w:pPr>
    </w:p>
    <w:p w:rsidR="00250CFF" w:rsidRDefault="007112BF" w:rsidP="007112BF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lastRenderedPageBreak/>
        <w:t xml:space="preserve">      </w:t>
      </w:r>
      <w:r w:rsidR="008B6D10">
        <w:t xml:space="preserve">созданию инженерной </w:t>
      </w:r>
      <w:r w:rsidR="008B6D10">
        <w:t>инфраструктуры на новых земельных участках, выделяемых населению в расширяемой части микрорайонов и населенных пунктов;</w:t>
      </w:r>
    </w:p>
    <w:p w:rsidR="00250CFF" w:rsidRDefault="007112BF" w:rsidP="007112BF">
      <w:pPr>
        <w:pStyle w:val="1"/>
        <w:shd w:val="clear" w:color="auto" w:fill="auto"/>
        <w:spacing w:after="0"/>
        <w:ind w:firstLine="567"/>
        <w:jc w:val="both"/>
      </w:pPr>
      <w:r>
        <w:t xml:space="preserve">- </w:t>
      </w:r>
      <w:r w:rsidR="008B6D10">
        <w:t>ремонту неисправных систем наружного и внутреннего противопожарного водоснабжения зданий и сооружений, обеспечению условий для беспрепят</w:t>
      </w:r>
      <w:r w:rsidR="008B6D10">
        <w:t>ственного подъезда и установки пожарной техники;</w:t>
      </w:r>
    </w:p>
    <w:p w:rsidR="00250CFF" w:rsidRDefault="008B6D10" w:rsidP="00FF02A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укомплектованию объектов теплоснабжения (котельных) аттестованным в установленном порядке обслуживающим персоналом, обеспечению помещений котельных, работающих на газовом топливе, приборами безопасности (газ</w:t>
      </w:r>
      <w:r>
        <w:t>оанализаторами);</w:t>
      </w:r>
    </w:p>
    <w:p w:rsidR="00250CFF" w:rsidRDefault="00FF02A2" w:rsidP="00FF02A2">
      <w:pPr>
        <w:pStyle w:val="1"/>
        <w:shd w:val="clear" w:color="auto" w:fill="auto"/>
        <w:spacing w:after="0"/>
        <w:ind w:firstLine="567"/>
        <w:jc w:val="both"/>
      </w:pPr>
      <w:r>
        <w:t xml:space="preserve">- </w:t>
      </w:r>
      <w:r w:rsidR="008B6D10">
        <w:t>оснащению действующих и вновь построенных объектов жизнеобеспечения резервными источниками электроснабжения;</w:t>
      </w:r>
    </w:p>
    <w:p w:rsidR="00250CFF" w:rsidRDefault="008B6D10" w:rsidP="00FF02A2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обеспечению готовности сил и средств диспетчерских и </w:t>
      </w:r>
      <w:r w:rsidR="007112BF">
        <w:t>аварийно-ремонтных</w:t>
      </w:r>
      <w:r>
        <w:t xml:space="preserve"> служб для оперативного реагирования, и устранения аварий н</w:t>
      </w:r>
      <w:r>
        <w:t>а объектах жизнеобеспечения, их взаимодействия с подразделениями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Дагестан;</w:t>
      </w:r>
    </w:p>
    <w:p w:rsidR="00250CFF" w:rsidRDefault="008B6D10" w:rsidP="00FF02A2">
      <w:pPr>
        <w:pStyle w:val="1"/>
        <w:numPr>
          <w:ilvl w:val="0"/>
          <w:numId w:val="1"/>
        </w:numPr>
        <w:shd w:val="clear" w:color="auto" w:fill="auto"/>
        <w:spacing w:after="0"/>
        <w:ind w:firstLine="567"/>
        <w:jc w:val="both"/>
      </w:pPr>
      <w:r>
        <w:t>развитию и совер</w:t>
      </w:r>
      <w:r>
        <w:t>шенствованию системы договорных отношений в жилищно-коммунальном комплексе, заключению договоров между субъектами жилищных правоотношений (ресурсоснабжающими организациями, исполнителями коммунальных услуг, пользователями и собственниками жилых помещений;</w:t>
      </w:r>
    </w:p>
    <w:p w:rsidR="00250CFF" w:rsidRDefault="008B6D10" w:rsidP="00FF02A2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>г)</w:t>
      </w:r>
      <w:r>
        <w:tab/>
        <w:t>принять меры по финансовому оздоровлению организаций жилищно- коммунального хозяйства, погашению их задолженности за потребленные энергоресурсы;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t>д)</w:t>
      </w:r>
      <w:r>
        <w:tab/>
        <w:t>совместно с ресурсоснабжающими организациями и исполнителями коммунальных услуг проводить систематическую</w:t>
      </w:r>
      <w:r>
        <w:t xml:space="preserve"> информационно</w:t>
      </w:r>
      <w:r>
        <w:softHyphen/>
        <w:t>разъяснительную работу среди населения по повышению уровня собираемости платежей граждан за жилищно-коммунальные услуги;</w:t>
      </w:r>
    </w:p>
    <w:p w:rsidR="00250CFF" w:rsidRDefault="008B6D10" w:rsidP="00FF02A2">
      <w:pPr>
        <w:pStyle w:val="1"/>
        <w:shd w:val="clear" w:color="auto" w:fill="auto"/>
        <w:tabs>
          <w:tab w:val="left" w:pos="0"/>
        </w:tabs>
        <w:spacing w:after="0"/>
        <w:ind w:firstLine="567"/>
        <w:jc w:val="both"/>
      </w:pPr>
      <w:r>
        <w:t>е)</w:t>
      </w:r>
      <w:r>
        <w:tab/>
        <w:t xml:space="preserve">представлять в период с 1 июня по 1 ноября 2022 года 29 числу каждого месяца в муниципальное бюджетное учреждение </w:t>
      </w:r>
      <w:r>
        <w:t>«Управление жилищно-коммунального хозяйства» администрации муниципального района «Дербентский район» отчет по форме федерального государственного статистического наблюдения 1-ЖКХ (зима) срочная «Сведения о подготовке жилищно-коммунального хозяйства к работ</w:t>
      </w:r>
      <w:r>
        <w:t>е в зимних условиях», для обобщения и представления в Министерство строительства и жилищно- коммунального хозяйства Республики Дагестан;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t>ж)</w:t>
      </w:r>
      <w:r>
        <w:tab/>
        <w:t>завершить: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  <w:sectPr w:rsidR="00250CFF" w:rsidSect="007112BF">
          <w:type w:val="continuous"/>
          <w:pgSz w:w="11900" w:h="16840"/>
          <w:pgMar w:top="1134" w:right="843" w:bottom="1066" w:left="1701" w:header="2" w:footer="3" w:gutter="0"/>
          <w:cols w:space="720"/>
          <w:noEndnote/>
          <w:docGrid w:linePitch="360"/>
        </w:sectPr>
      </w:pPr>
      <w:r>
        <w:t>до 1 сентября 2022 года в установленном законодательством порядке, мероприятия по о</w:t>
      </w:r>
      <w:r>
        <w:t>тбору управляющих организаций многоквартирных домах, в которых не выбран способ управления, представить информацию в Государственную жилищную инспекцию Республики Дагестан;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lastRenderedPageBreak/>
        <w:t>до 15 сентября 2022 года оформление паспортов готовности многоквартирного жилищного</w:t>
      </w:r>
      <w:r>
        <w:t xml:space="preserve"> фонда к эксплуатации в осенне-зимний период </w:t>
      </w:r>
      <w:r>
        <w:lastRenderedPageBreak/>
        <w:t>2022-2023 годов, до 15 октября 2022 года — актов готовности электроснабжающих и газоснабжающих организаций к предстоящему отопительному периоду 2022-2023 годов и представить их в МБУ «Управление жилищно-коммунал</w:t>
      </w:r>
      <w:r>
        <w:t>ьного хозяйства администрации муниципального района «Дербентский район»» в соответствии с формой, утвержденной приказом Министерства строительства и жилищно-коммунального хозяйства Республики Дагестан от 23 августа 2016 года № 266, для обобщения и представ</w:t>
      </w:r>
      <w:r>
        <w:t>ления в Государственную жилищную инспекцию Республики Дагестан, Кавказское управление Федеральной службы по экологическому, технологическому атомному надзору;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t>до 25 октября 2022 года оформление актов готовности электроснабжающих, теплоснабжающих организаци</w:t>
      </w:r>
      <w:r>
        <w:t>й;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t>до 1 ноября 2022 года получение паспортов готовности к предстоящему отопительному периоду и представление их в Министерство строительства и жилищно-коммунального хозяйства Республики Дагестан;</w:t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t xml:space="preserve">з) </w:t>
      </w:r>
      <w:r>
        <w:t>обеспечить размещение следующей информации на своих офици</w:t>
      </w:r>
      <w:r>
        <w:t>альных сайтах и государственной информационной системе жилищно- коммунального хозяйства (далее - ГИС ЖКХ):</w:t>
      </w:r>
    </w:p>
    <w:p w:rsidR="00250CFF" w:rsidRDefault="008B6D10" w:rsidP="00FF02A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планов подготовки жилищного фонда и объектов коммунального</w:t>
      </w:r>
    </w:p>
    <w:p w:rsidR="00250CFF" w:rsidRDefault="008B6D10">
      <w:pPr>
        <w:pStyle w:val="1"/>
        <w:shd w:val="clear" w:color="auto" w:fill="auto"/>
        <w:tabs>
          <w:tab w:val="left" w:pos="6216"/>
        </w:tabs>
        <w:spacing w:after="0"/>
        <w:ind w:firstLine="0"/>
        <w:jc w:val="both"/>
      </w:pPr>
      <w:r>
        <w:t>комплекса к осенне-зимнему периоду 2022-2023 год</w:t>
      </w:r>
      <w:r w:rsidR="007112BF">
        <w:t>ов в срок до 15 мая 2022 года;</w:t>
      </w:r>
      <w:r w:rsidR="007112BF">
        <w:tab/>
      </w:r>
    </w:p>
    <w:p w:rsidR="00250CFF" w:rsidRDefault="008B6D10" w:rsidP="00FF02A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паспортов</w:t>
      </w:r>
      <w:r>
        <w:t xml:space="preserve"> готовности многоквартирного жилищного фонда к предстоящему отопительному периоду в срок до 1 октября 2022 года;</w:t>
      </w:r>
    </w:p>
    <w:p w:rsidR="00250CFF" w:rsidRDefault="008B6D10" w:rsidP="00FF02A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актов готовности электроснабжающих и газоснабжающих организаций и потребителей к эксплуатации в осенне-зимний период 2022-2023 годов срок до 20</w:t>
      </w:r>
      <w:r>
        <w:t xml:space="preserve"> октября 2022 года;</w:t>
      </w:r>
    </w:p>
    <w:p w:rsidR="00250CFF" w:rsidRDefault="008B6D10" w:rsidP="00FF02A2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обеспечить проведение проверки адресного хозяйства населенных пунктов муниципального района «Дербентский район», изготовление и установку аншлагов с названиями улиц и номерными знаками домов;</w:t>
      </w:r>
    </w:p>
    <w:p w:rsidR="00250CFF" w:rsidRDefault="008B6D10" w:rsidP="00FF02A2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 xml:space="preserve">Муниципальному казенному учреждению «Единая </w:t>
      </w:r>
      <w:r>
        <w:t>дежурно</w:t>
      </w:r>
      <w:r>
        <w:softHyphen/>
        <w:t>диспетчерская служба администрации Дербентского района» обеспечить функционирование телефона «горячая линия» по приему обращений граждан и юридических лиц о недостатках в обеспечении жилищно-коммунальными услугами.</w:t>
      </w:r>
    </w:p>
    <w:p w:rsidR="00250CFF" w:rsidRDefault="008B6D10" w:rsidP="00FF02A2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Муниципальному бюджетному учрежде</w:t>
      </w:r>
      <w:r>
        <w:t>нию «Управление жилищно- коммунального хозяйства администрации муниципального района «Дербентский район»», совместно с главами сельских и городских поселений, провести инвентаризацию многоквартирного жилищного фонда, расположенного на территории муниципаль</w:t>
      </w:r>
      <w:r>
        <w:t>ного района «Дербентский район». Обеспечить представление в установленном порядке отчета по форме № 1- ЖКХ (зима) срочная «Сведения о подготовке жилищно-коммунального хозяйства к работе в зимних условиях» в Министерство строительства и жилищно-коммунальног</w:t>
      </w:r>
      <w:r>
        <w:t>о хозяйства Республики Дагестан. Совместно с главами сельских и городских поселений представить предложения по увеличению объема замены ветхих и аварийных инженерных сетей.</w:t>
      </w:r>
      <w:r>
        <w:br w:type="page"/>
      </w:r>
    </w:p>
    <w:p w:rsidR="00250CFF" w:rsidRDefault="008B6D10" w:rsidP="00FF02A2">
      <w:pPr>
        <w:pStyle w:val="1"/>
        <w:shd w:val="clear" w:color="auto" w:fill="auto"/>
        <w:spacing w:after="0"/>
        <w:ind w:firstLine="567"/>
        <w:jc w:val="both"/>
      </w:pPr>
      <w:r>
        <w:lastRenderedPageBreak/>
        <w:t xml:space="preserve">4. Разместить настоящее постановление на официальном сайте администрации муниципального района «Дербентский район» </w:t>
      </w:r>
      <w:r w:rsidRPr="007112BF">
        <w:rPr>
          <w:u w:val="single"/>
          <w:lang w:eastAsia="en-US" w:bidi="en-US"/>
        </w:rPr>
        <w:t>(</w:t>
      </w:r>
      <w:hyperlink r:id="rId10" w:history="1">
        <w:r>
          <w:rPr>
            <w:u w:val="single"/>
            <w:lang w:val="en-US" w:eastAsia="en-US" w:bidi="en-US"/>
          </w:rPr>
          <w:t>https</w:t>
        </w:r>
        <w:r w:rsidRPr="007112BF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7112B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derbrayon</w:t>
        </w:r>
        <w:r w:rsidRPr="007112B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7112BF">
        <w:rPr>
          <w:u w:val="single"/>
          <w:lang w:eastAsia="en-US" w:bidi="en-US"/>
        </w:rPr>
        <w:t>)</w:t>
      </w:r>
      <w:r w:rsidRPr="007112BF">
        <w:rPr>
          <w:lang w:eastAsia="en-US" w:bidi="en-US"/>
        </w:rPr>
        <w:t>.</w:t>
      </w:r>
    </w:p>
    <w:p w:rsidR="00250CFF" w:rsidRDefault="008B6D10" w:rsidP="00FF02A2">
      <w:pPr>
        <w:pStyle w:val="1"/>
        <w:shd w:val="clear" w:color="auto" w:fill="auto"/>
        <w:spacing w:after="1520"/>
        <w:ind w:firstLine="567"/>
        <w:jc w:val="both"/>
      </w:pPr>
      <w:r>
        <w:t>5. Контроль за исполнением настоящего постановления возложить на заместите</w:t>
      </w:r>
      <w:r>
        <w:t>ля главы администрации муниципального района «Дербентский район» Абакарова Г. А.</w:t>
      </w:r>
    </w:p>
    <w:p w:rsidR="00250CFF" w:rsidRDefault="008B6D10">
      <w:pPr>
        <w:pStyle w:val="1"/>
        <w:shd w:val="clear" w:color="auto" w:fill="auto"/>
        <w:spacing w:after="0"/>
        <w:ind w:firstLine="0"/>
      </w:pP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3218815</wp:posOffset>
            </wp:positionH>
            <wp:positionV relativeFrom="margin">
              <wp:posOffset>2320925</wp:posOffset>
            </wp:positionV>
            <wp:extent cx="1652270" cy="2121535"/>
            <wp:effectExtent l="0" t="0" r="0" b="0"/>
            <wp:wrapTight wrapText="left">
              <wp:wrapPolygon edited="0">
                <wp:start x="3228" y="0"/>
                <wp:lineTo x="21600" y="0"/>
                <wp:lineTo x="21600" y="21600"/>
                <wp:lineTo x="0" y="21600"/>
                <wp:lineTo x="0" y="6993"/>
                <wp:lineTo x="2710" y="6993"/>
                <wp:lineTo x="2710" y="4351"/>
                <wp:lineTo x="3228" y="4351"/>
                <wp:lineTo x="3228" y="0"/>
              </wp:wrapPolygon>
            </wp:wrapTight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5227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margin">
                  <wp:posOffset>2506980</wp:posOffset>
                </wp:positionV>
                <wp:extent cx="1130935" cy="22860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0CFF" w:rsidRDefault="008B6D1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454.1pt;margin-top:197.4pt;width:89.05pt;height:1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" filled="f" stroked="f">
                <v:textbox inset="0,0,0,0">
                  <w:txbxContent>
                    <w:p w:rsidR="00250CFF" w:rsidRDefault="008B6D10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Глава муниципального района «Дербентский район»</w:t>
      </w:r>
    </w:p>
    <w:sectPr w:rsidR="00250CFF" w:rsidSect="00FF02A2">
      <w:footerReference w:type="even" r:id="rId12"/>
      <w:footerReference w:type="default" r:id="rId13"/>
      <w:type w:val="continuous"/>
      <w:pgSz w:w="11900" w:h="16840"/>
      <w:pgMar w:top="1134" w:right="843" w:bottom="106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10" w:rsidRDefault="008B6D10">
      <w:r>
        <w:separator/>
      </w:r>
    </w:p>
  </w:endnote>
  <w:endnote w:type="continuationSeparator" w:id="0">
    <w:p w:rsidR="008B6D10" w:rsidRDefault="008B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FF" w:rsidRDefault="00250CF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FF" w:rsidRDefault="00250CF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FF" w:rsidRDefault="00250CFF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FF" w:rsidRDefault="00250CF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10" w:rsidRDefault="008B6D10"/>
  </w:footnote>
  <w:footnote w:type="continuationSeparator" w:id="0">
    <w:p w:rsidR="008B6D10" w:rsidRDefault="008B6D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776"/>
    <w:multiLevelType w:val="multilevel"/>
    <w:tmpl w:val="3DD21B4A"/>
    <w:lvl w:ilvl="0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3D7C7C"/>
    <w:multiLevelType w:val="multilevel"/>
    <w:tmpl w:val="CFDA5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94E60"/>
    <w:multiLevelType w:val="multilevel"/>
    <w:tmpl w:val="06649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B1298"/>
    <w:multiLevelType w:val="hybridMultilevel"/>
    <w:tmpl w:val="FEC200CE"/>
    <w:lvl w:ilvl="0" w:tplc="A8E014B4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FF"/>
    <w:rsid w:val="00250CFF"/>
    <w:rsid w:val="007112BF"/>
    <w:rsid w:val="008B6D10"/>
    <w:rsid w:val="00E171D8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E1A9C"/>
  <w15:docId w15:val="{68C24CB9-0021-428A-A29C-B188EC8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1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711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2BF"/>
    <w:rPr>
      <w:color w:val="000000"/>
    </w:rPr>
  </w:style>
  <w:style w:type="paragraph" w:styleId="a8">
    <w:name w:val="footer"/>
    <w:basedOn w:val="a"/>
    <w:link w:val="a9"/>
    <w:uiPriority w:val="99"/>
    <w:unhideWhenUsed/>
    <w:rsid w:val="00711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2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rbrayon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2022-05-26T12:45:00Z</dcterms:created>
  <dcterms:modified xsi:type="dcterms:W3CDTF">2022-05-26T13:08:00Z</dcterms:modified>
</cp:coreProperties>
</file>