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D4" w:rsidRDefault="005654D4" w:rsidP="005654D4">
      <w:pPr>
        <w:pStyle w:val="1"/>
        <w:shd w:val="clear" w:color="auto" w:fill="auto"/>
        <w:jc w:val="center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461C653" wp14:editId="1602427C">
            <wp:simplePos x="0" y="0"/>
            <wp:positionH relativeFrom="column">
              <wp:posOffset>2495550</wp:posOffset>
            </wp:positionH>
            <wp:positionV relativeFrom="paragraph">
              <wp:posOffset>-424815</wp:posOffset>
            </wp:positionV>
            <wp:extent cx="762000" cy="932815"/>
            <wp:effectExtent l="0" t="0" r="0" b="635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20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4D4" w:rsidRDefault="005654D4">
      <w:pPr>
        <w:pStyle w:val="1"/>
        <w:shd w:val="clear" w:color="auto" w:fill="auto"/>
        <w:jc w:val="center"/>
        <w:rPr>
          <w:b/>
          <w:bCs/>
        </w:rPr>
      </w:pPr>
    </w:p>
    <w:p w:rsidR="005654D4" w:rsidRDefault="005654D4">
      <w:pPr>
        <w:pStyle w:val="1"/>
        <w:shd w:val="clear" w:color="auto" w:fill="auto"/>
        <w:jc w:val="center"/>
        <w:rPr>
          <w:b/>
          <w:bCs/>
        </w:rPr>
      </w:pPr>
    </w:p>
    <w:p w:rsidR="006352CE" w:rsidRDefault="00BB5328">
      <w:pPr>
        <w:pStyle w:val="1"/>
        <w:shd w:val="clear" w:color="auto" w:fill="auto"/>
        <w:jc w:val="center"/>
      </w:pPr>
      <w:r>
        <w:rPr>
          <w:b/>
          <w:bCs/>
        </w:rPr>
        <w:t>РЕСПУБЛИКА ДАГЕСТАН</w:t>
      </w:r>
    </w:p>
    <w:p w:rsidR="006352CE" w:rsidRDefault="00BB5328" w:rsidP="005654D4">
      <w:pPr>
        <w:pStyle w:val="1"/>
        <w:pBdr>
          <w:bottom w:val="single" w:sz="4" w:space="0" w:color="auto"/>
        </w:pBdr>
        <w:shd w:val="clear" w:color="auto" w:fill="auto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5654D4" w:rsidRDefault="005654D4">
      <w:pPr>
        <w:pStyle w:val="1"/>
        <w:shd w:val="clear" w:color="auto" w:fill="auto"/>
        <w:spacing w:after="140"/>
        <w:jc w:val="center"/>
        <w:rPr>
          <w:b/>
          <w:bCs/>
        </w:rPr>
      </w:pPr>
    </w:p>
    <w:p w:rsidR="006352CE" w:rsidRDefault="00BB5328">
      <w:pPr>
        <w:pStyle w:val="1"/>
        <w:shd w:val="clear" w:color="auto" w:fill="auto"/>
        <w:spacing w:after="14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654D4" w:rsidRPr="005654D4" w:rsidRDefault="005654D4" w:rsidP="005654D4">
      <w:pPr>
        <w:pStyle w:val="1"/>
        <w:shd w:val="clear" w:color="auto" w:fill="auto"/>
        <w:spacing w:after="140"/>
        <w:jc w:val="both"/>
      </w:pPr>
      <w:bookmarkStart w:id="0" w:name="_GoBack"/>
      <w:r>
        <w:rPr>
          <w:bCs/>
        </w:rPr>
        <w:t>«17» июня 2022 г.                                                                                             №140</w:t>
      </w:r>
    </w:p>
    <w:p w:rsidR="006352CE" w:rsidRDefault="00BB5328" w:rsidP="005654D4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О создании комиссии по приемке образовательных учреждений к новому</w:t>
      </w:r>
      <w:r>
        <w:rPr>
          <w:b/>
          <w:bCs/>
        </w:rPr>
        <w:br/>
        <w:t>2022/2023 учебному году</w:t>
      </w:r>
    </w:p>
    <w:p w:rsidR="005654D4" w:rsidRDefault="005654D4" w:rsidP="005654D4">
      <w:pPr>
        <w:pStyle w:val="1"/>
        <w:shd w:val="clear" w:color="auto" w:fill="auto"/>
        <w:jc w:val="center"/>
      </w:pPr>
    </w:p>
    <w:p w:rsidR="006352CE" w:rsidRDefault="00BB5328" w:rsidP="005654D4">
      <w:pPr>
        <w:pStyle w:val="1"/>
        <w:shd w:val="clear" w:color="auto" w:fill="auto"/>
        <w:ind w:firstLine="567"/>
        <w:jc w:val="both"/>
      </w:pPr>
      <w:r>
        <w:t xml:space="preserve">Во исполнение письма Министерства образования и науки Республики Дагестан №06-7457/10-08/22 от 7 июня 2022, в целях подготовки образовательных учреждений к новому 2022/2023 учебному году и реализации методических рекомендаций Министерства просвещения Российский Федерации от 24 мая 2022 г. №СК-334/02 по оценке готовности организаций, осуществляющих образовательную деятельность, </w:t>
      </w:r>
      <w:r>
        <w:rPr>
          <w:b/>
          <w:bCs/>
        </w:rPr>
        <w:t>постановляю:</w:t>
      </w:r>
    </w:p>
    <w:p w:rsidR="006352CE" w:rsidRDefault="00BB5328" w:rsidP="005654D4">
      <w:pPr>
        <w:pStyle w:val="1"/>
        <w:numPr>
          <w:ilvl w:val="0"/>
          <w:numId w:val="1"/>
        </w:numPr>
        <w:shd w:val="clear" w:color="auto" w:fill="auto"/>
        <w:ind w:firstLine="567"/>
        <w:jc w:val="both"/>
      </w:pPr>
      <w:r>
        <w:t>Создать комиссию по готовности и приемке образовательных учреждений Дербентского района к новому 2022/2023 учебному году и утвердить состав комиссии (приложение №1).</w:t>
      </w:r>
    </w:p>
    <w:p w:rsidR="006352CE" w:rsidRDefault="00BB5328" w:rsidP="005654D4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Утвердить график работы комиссии по приемке образовательных учреждений к новому учебному году 2022/2023 (приложение №2).</w:t>
      </w:r>
    </w:p>
    <w:p w:rsidR="006352CE" w:rsidRDefault="00BB5328" w:rsidP="005654D4">
      <w:pPr>
        <w:pStyle w:val="1"/>
        <w:numPr>
          <w:ilvl w:val="0"/>
          <w:numId w:val="1"/>
        </w:numPr>
        <w:shd w:val="clear" w:color="auto" w:fill="auto"/>
        <w:ind w:firstLine="567"/>
        <w:jc w:val="both"/>
      </w:pPr>
      <w:r>
        <w:t>Председателю комиссии организовать работу комиссии в соответствии с методическими рекомендациями Министерства просвещения Российской Федерации, и обеспечить тесное взаимодействие с руководителями образовательных учреждений.</w:t>
      </w:r>
    </w:p>
    <w:p w:rsidR="006352CE" w:rsidRDefault="005654D4" w:rsidP="005654D4">
      <w:pPr>
        <w:pStyle w:val="1"/>
        <w:numPr>
          <w:ilvl w:val="0"/>
          <w:numId w:val="1"/>
        </w:numPr>
        <w:shd w:val="clear" w:color="auto" w:fill="auto"/>
        <w:spacing w:after="900"/>
        <w:ind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322170AD" wp14:editId="47EC6B4C">
            <wp:simplePos x="0" y="0"/>
            <wp:positionH relativeFrom="page">
              <wp:posOffset>1146810</wp:posOffset>
            </wp:positionH>
            <wp:positionV relativeFrom="paragraph">
              <wp:posOffset>641985</wp:posOffset>
            </wp:positionV>
            <wp:extent cx="3779520" cy="1847215"/>
            <wp:effectExtent l="0" t="0" r="0" b="0"/>
            <wp:wrapNone/>
            <wp:docPr id="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23045E85" wp14:editId="79AAE78F">
                <wp:simplePos x="0" y="0"/>
                <wp:positionH relativeFrom="page">
                  <wp:posOffset>5888990</wp:posOffset>
                </wp:positionH>
                <wp:positionV relativeFrom="paragraph">
                  <wp:posOffset>970915</wp:posOffset>
                </wp:positionV>
                <wp:extent cx="1136650" cy="2286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52CE" w:rsidRDefault="00BB5328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045E8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3.7pt;margin-top:76.45pt;width:89.5pt;height:1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" filled="f" stroked="f">
                <v:textbox inset="0,0,0,0">
                  <w:txbxContent>
                    <w:p w:rsidR="006352CE" w:rsidRDefault="00BB5328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B5328">
        <w:t>Контроль за исполнением настоящего постановление возложить на заместителя Главы Администрации Дербентского района Бебетова И.А.</w:t>
      </w:r>
    </w:p>
    <w:bookmarkEnd w:id="0"/>
    <w:p w:rsidR="006352CE" w:rsidRDefault="006352CE">
      <w:pPr>
        <w:pStyle w:val="1"/>
        <w:shd w:val="clear" w:color="auto" w:fill="auto"/>
      </w:pPr>
    </w:p>
    <w:p w:rsidR="005654D4" w:rsidRDefault="005654D4">
      <w:pPr>
        <w:pStyle w:val="40"/>
        <w:shd w:val="clear" w:color="auto" w:fill="auto"/>
        <w:tabs>
          <w:tab w:val="left" w:pos="8674"/>
        </w:tabs>
      </w:pPr>
    </w:p>
    <w:p w:rsidR="005654D4" w:rsidRDefault="005654D4">
      <w:pPr>
        <w:pStyle w:val="40"/>
        <w:shd w:val="clear" w:color="auto" w:fill="auto"/>
        <w:tabs>
          <w:tab w:val="left" w:pos="8674"/>
        </w:tabs>
      </w:pPr>
    </w:p>
    <w:p w:rsidR="005654D4" w:rsidRDefault="00BB5328" w:rsidP="005654D4">
      <w:pPr>
        <w:pStyle w:val="40"/>
        <w:shd w:val="clear" w:color="auto" w:fill="auto"/>
        <w:spacing w:after="0"/>
        <w:ind w:left="4536" w:right="0"/>
        <w:jc w:val="left"/>
      </w:pPr>
      <w:r>
        <w:lastRenderedPageBreak/>
        <w:t>Приложение №1</w:t>
      </w:r>
    </w:p>
    <w:p w:rsidR="006352CE" w:rsidRDefault="00BB5328" w:rsidP="005654D4">
      <w:pPr>
        <w:pStyle w:val="40"/>
        <w:shd w:val="clear" w:color="auto" w:fill="auto"/>
        <w:spacing w:after="0"/>
        <w:ind w:left="4536" w:right="0"/>
        <w:jc w:val="left"/>
      </w:pPr>
      <w:r>
        <w:t xml:space="preserve"> к распоряжению администрации муниципального района «Дербентский</w:t>
      </w:r>
      <w:r w:rsidR="005654D4">
        <w:t xml:space="preserve"> </w:t>
      </w:r>
      <w:r>
        <w:t>район» от «</w:t>
      </w:r>
      <w:r w:rsidR="005654D4">
        <w:t xml:space="preserve">17» июня </w:t>
      </w:r>
      <w:r>
        <w:t>2022 г. №</w:t>
      </w:r>
      <w:r w:rsidR="005654D4">
        <w:t xml:space="preserve"> 140</w:t>
      </w:r>
    </w:p>
    <w:p w:rsidR="005654D4" w:rsidRDefault="005654D4" w:rsidP="005654D4">
      <w:pPr>
        <w:pStyle w:val="40"/>
        <w:shd w:val="clear" w:color="auto" w:fill="auto"/>
        <w:spacing w:after="0"/>
        <w:ind w:left="4536" w:right="0"/>
        <w:jc w:val="left"/>
      </w:pPr>
    </w:p>
    <w:p w:rsidR="006352CE" w:rsidRDefault="00BB5328">
      <w:pPr>
        <w:pStyle w:val="1"/>
        <w:shd w:val="clear" w:color="auto" w:fill="auto"/>
        <w:jc w:val="center"/>
      </w:pPr>
      <w:r>
        <w:rPr>
          <w:b/>
          <w:bCs/>
        </w:rPr>
        <w:t>СОСТАВ</w:t>
      </w:r>
    </w:p>
    <w:p w:rsidR="006352CE" w:rsidRDefault="00BB5328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Комиссии по приемке образовательных учреждений к новому 2022/2023</w:t>
      </w:r>
      <w:r>
        <w:rPr>
          <w:b/>
          <w:bCs/>
        </w:rPr>
        <w:br/>
        <w:t>учебному году.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Бебетов И.А. - </w:t>
      </w:r>
      <w:r>
        <w:t>заместитель Главы Администрации Дербентского района, председатель комиссии;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Гаджибекова С.А. - </w:t>
      </w:r>
      <w:r>
        <w:t>начальник МКУ «Управление образования муниципального района «Дербентский район», заместитель председателя комиссии;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Русиков Д. С. - </w:t>
      </w:r>
      <w:r>
        <w:t>ведущий специалист МКУ Управление образования муниципального района «Дербентский район», ответственный секретарь комиссии;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Гаджиев Н.Б. - </w:t>
      </w:r>
      <w:r>
        <w:t>заместитель председателя районного комитета профсоюза Дербентского района;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Зейфетдинов М.Б. - </w:t>
      </w:r>
      <w:r>
        <w:t>начальник УЖКХ Администрации Дербентского района, член комиссии;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Аджиев Р.Ш. - </w:t>
      </w:r>
      <w:r>
        <w:t>руководитель ТО Управление Роспотребнадзора в г.</w:t>
      </w:r>
      <w:r w:rsidR="005654D4">
        <w:t xml:space="preserve"> </w:t>
      </w:r>
      <w:r>
        <w:t>Дербент, член комиссии, (по согласованию);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Нифталиев А.М. - </w:t>
      </w:r>
      <w:r>
        <w:t>представитель ГУ МЧС РФ по</w:t>
      </w:r>
      <w:r w:rsidR="005654D4">
        <w:t xml:space="preserve"> </w:t>
      </w:r>
      <w:r>
        <w:t>РД в г.</w:t>
      </w:r>
      <w:r w:rsidR="005654D4">
        <w:t xml:space="preserve"> </w:t>
      </w:r>
      <w:r>
        <w:t>Дербент и Дербентского района, член комиссии, (по согласованию)</w:t>
      </w:r>
    </w:p>
    <w:p w:rsidR="006352CE" w:rsidRDefault="00BB5328">
      <w:pPr>
        <w:pStyle w:val="1"/>
        <w:shd w:val="clear" w:color="auto" w:fill="auto"/>
        <w:jc w:val="both"/>
      </w:pPr>
      <w:r>
        <w:rPr>
          <w:b/>
          <w:bCs/>
        </w:rPr>
        <w:t xml:space="preserve">Ахмедов З.А., - </w:t>
      </w:r>
      <w:r>
        <w:t>начальник отдела по делам ГО и ЧС Администрации Дербентского района;</w:t>
      </w:r>
    </w:p>
    <w:p w:rsidR="006352CE" w:rsidRDefault="00BB5328">
      <w:pPr>
        <w:pStyle w:val="1"/>
        <w:shd w:val="clear" w:color="auto" w:fill="auto"/>
        <w:spacing w:after="240"/>
        <w:jc w:val="both"/>
      </w:pPr>
      <w:r>
        <w:rPr>
          <w:b/>
          <w:bCs/>
        </w:rPr>
        <w:t xml:space="preserve">Гаджиев Н.М. - </w:t>
      </w:r>
      <w:r>
        <w:t>представитель ОМВД России по Дербентского району член комиссии, (по согласованию).</w:t>
      </w:r>
    </w:p>
    <w:p w:rsidR="006352CE" w:rsidRDefault="00BB5328">
      <w:pPr>
        <w:pStyle w:val="1"/>
        <w:shd w:val="clear" w:color="auto" w:fill="auto"/>
        <w:jc w:val="both"/>
        <w:sectPr w:rsidR="006352CE" w:rsidSect="005654D4">
          <w:pgSz w:w="11900" w:h="16840"/>
          <w:pgMar w:top="1477" w:right="843" w:bottom="3082" w:left="1701" w:header="1049" w:footer="2654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Мирзоев Э.З. - </w:t>
      </w:r>
      <w:r>
        <w:t>государственный инспектор энергетического надзора и по надзору за гидротехническими сооружениями по Республики Дагестан Кавказского управления Ростехнадзора ( по согласованию).</w:t>
      </w:r>
    </w:p>
    <w:p w:rsidR="005654D4" w:rsidRDefault="005654D4" w:rsidP="005654D4">
      <w:pPr>
        <w:pStyle w:val="50"/>
        <w:shd w:val="clear" w:color="auto" w:fill="auto"/>
        <w:spacing w:after="0" w:line="240" w:lineRule="auto"/>
        <w:jc w:val="right"/>
      </w:pPr>
      <w:r w:rsidRPr="005654D4">
        <w:lastRenderedPageBreak/>
        <w:t>Приложение 2</w:t>
      </w:r>
    </w:p>
    <w:p w:rsidR="006352CE" w:rsidRDefault="00BB5328" w:rsidP="005654D4">
      <w:pPr>
        <w:pStyle w:val="50"/>
        <w:shd w:val="clear" w:color="auto" w:fill="auto"/>
        <w:spacing w:after="0"/>
        <w:jc w:val="right"/>
      </w:pPr>
      <w:r>
        <w:t>Даты проведения оценки готовности организаций, осуществляющих образовательную</w:t>
      </w:r>
      <w:r>
        <w:br/>
        <w:t>деятельность в МР «Дербентский район», к началу к новому 2022/2023 учебному году.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5256"/>
        <w:gridCol w:w="3120"/>
      </w:tblGrid>
      <w:tr w:rsidR="006352CE" w:rsidTr="007978B2">
        <w:trPr>
          <w:trHeight w:hRule="exact" w:val="31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№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Наименование образовательной организации.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Дата приемки.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п.Белиджи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Куллар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№6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Куллар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С0Ш№1 п.Белиджи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 п.Белиджи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№4 п.</w:t>
            </w:r>
            <w:r w:rsidR="007978B2">
              <w:rPr>
                <w:sz w:val="24"/>
                <w:szCs w:val="24"/>
              </w:rPr>
              <w:t xml:space="preserve"> Бел</w:t>
            </w:r>
            <w:r>
              <w:rPr>
                <w:sz w:val="24"/>
                <w:szCs w:val="24"/>
              </w:rPr>
              <w:t>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№3 п.Белиджи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№2 п.Белиджи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Аглоби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Араблинка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 Н.Джалган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04.07.2022</w:t>
            </w:r>
          </w:p>
        </w:tc>
      </w:tr>
      <w:tr w:rsidR="006352CE" w:rsidTr="007978B2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Музаим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Рубас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04.07.2022</w:t>
            </w:r>
          </w:p>
        </w:tc>
      </w:tr>
      <w:tr w:rsidR="006352CE" w:rsidTr="007978B2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НШ сад с .Н. Джалган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 w:rsidP="007978B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Джалган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04.07.2022</w:t>
            </w:r>
          </w:p>
        </w:tc>
      </w:tr>
      <w:tr w:rsidR="006352CE" w:rsidTr="007978B2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 w:rsidP="005654D4">
            <w:pPr>
              <w:pStyle w:val="a5"/>
              <w:shd w:val="clear" w:color="auto" w:fill="auto"/>
              <w:tabs>
                <w:tab w:val="left" w:pos="4965"/>
              </w:tabs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п.Мамедкала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«Сказка» п.Мамедкала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«Юлдуз» с/х им.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Алиева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 п.</w:t>
            </w:r>
            <w:r w:rsidR="007978B2">
              <w:rPr>
                <w:sz w:val="24"/>
                <w:szCs w:val="24"/>
              </w:rPr>
              <w:t xml:space="preserve"> Мамедкала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№1 п.</w:t>
            </w:r>
            <w:r w:rsidR="007978B2">
              <w:rPr>
                <w:sz w:val="24"/>
                <w:szCs w:val="24"/>
              </w:rPr>
              <w:t xml:space="preserve"> Мамедкала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 №1 пос. Мамедкала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художественная школа пос.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Мамедкала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 п Мамедкала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 Джалган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Мугарты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Дюзляр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 с.Чинар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 с.Чинар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Зидьян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Бильгади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Митаги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42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 М. Казмаляр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06.07.2022</w:t>
            </w:r>
          </w:p>
        </w:tc>
      </w:tr>
      <w:tr w:rsidR="006352CE" w:rsidTr="007978B2">
        <w:trPr>
          <w:trHeight w:hRule="exact" w:val="48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«Ласточка» с Чинар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 w:rsidTr="007978B2">
        <w:trPr>
          <w:trHeight w:hRule="exact" w:val="48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.№4 с.Чинар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 w:rsidTr="007978B2">
        <w:trPr>
          <w:trHeight w:hRule="exact" w:val="48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п.Белиджи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 w:rsidTr="007978B2">
        <w:trPr>
          <w:trHeight w:hRule="exact" w:val="4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 с. Белиджи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 w:rsidP="007978B2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</w:tbl>
    <w:p w:rsidR="006352CE" w:rsidRDefault="00BB532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251"/>
        <w:gridCol w:w="3134"/>
      </w:tblGrid>
      <w:tr w:rsidR="006352CE">
        <w:trPr>
          <w:trHeight w:hRule="exact" w:val="4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С'ОШ С. Нюгди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№2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Белиджи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д/с </w:t>
            </w:r>
            <w:r w:rsidR="007978B2">
              <w:rPr>
                <w:sz w:val="24"/>
                <w:szCs w:val="24"/>
              </w:rPr>
              <w:t xml:space="preserve">«Чебурашка» п. </w:t>
            </w:r>
            <w:r>
              <w:rPr>
                <w:sz w:val="24"/>
                <w:szCs w:val="24"/>
              </w:rPr>
              <w:t>Белиджи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«Алена» п.Белиджи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Белиджи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 w:rsidP="007978B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 и. Белиджи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 №5 пос.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Белиджи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 .Сабнова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08.07.2022</w:t>
            </w:r>
          </w:p>
        </w:tc>
      </w:tr>
      <w:tr w:rsidR="006352CE">
        <w:trPr>
          <w:trHeight w:hRule="exact" w:val="4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с.Геджух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№1 «Улыбка» с.Геджух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08.07.2022</w:t>
            </w:r>
          </w:p>
        </w:tc>
      </w:tr>
      <w:tr w:rsidR="006352CE">
        <w:trPr>
          <w:trHeight w:hRule="exact" w:val="4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№2 «Ягодка» с. Геджух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Сабнова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 №4 с.Геджух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tabs>
                <w:tab w:val="left" w:pos="4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художественная школа с.Геджух</w:t>
            </w:r>
            <w:r>
              <w:rPr>
                <w:sz w:val="24"/>
                <w:szCs w:val="24"/>
              </w:rPr>
              <w:tab/>
              <w:t>,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Салик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с.Великент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с.Великент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11.07.2022</w:t>
            </w:r>
          </w:p>
        </w:tc>
      </w:tr>
      <w:tr w:rsidR="006352CE">
        <w:trPr>
          <w:trHeight w:hRule="exact" w:val="4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им. Г. Оруджева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Салик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«Солнышко» с. Кала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с.Великент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им. Г.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Давыдовой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 Хазар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№1 с.Хазар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«Малыш» с.Хазар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12.07.2022</w:t>
            </w:r>
          </w:p>
        </w:tc>
      </w:tr>
      <w:tr w:rsidR="006352CE">
        <w:trPr>
          <w:trHeight w:hRule="exact" w:val="4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«ДЮСШ» 5 с.Хазар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 №2 с. Хазар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12.07.2022</w:t>
            </w:r>
          </w:p>
        </w:tc>
      </w:tr>
      <w:tr w:rsidR="006352CE">
        <w:trPr>
          <w:trHeight w:hRule="exact" w:val="4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СОШ. С. </w:t>
            </w:r>
            <w:r w:rsidR="007978B2">
              <w:rPr>
                <w:sz w:val="24"/>
                <w:szCs w:val="24"/>
              </w:rPr>
              <w:t>Уллутеркеме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Берикей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Сегеляр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9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с.Джемикент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</w:tbl>
    <w:p w:rsidR="006352CE" w:rsidRDefault="006352CE">
      <w:pPr>
        <w:sectPr w:rsidR="006352CE" w:rsidSect="007978B2">
          <w:headerReference w:type="default" r:id="rId9"/>
          <w:headerReference w:type="first" r:id="rId10"/>
          <w:pgSz w:w="11900" w:h="16840"/>
          <w:pgMar w:top="1251" w:right="843" w:bottom="709" w:left="1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251"/>
        <w:gridCol w:w="3130"/>
      </w:tblGrid>
      <w:tr w:rsidR="006352CE">
        <w:trPr>
          <w:trHeight w:hRule="exact" w:val="49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НШ с.Джемикент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«Ласточка» с.Джемикент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«Клубничка»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Уллутеркеме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7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с. Берикей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№3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Берикей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13.07.2022</w:t>
            </w:r>
          </w:p>
        </w:tc>
      </w:tr>
      <w:tr w:rsidR="006352CE">
        <w:trPr>
          <w:trHeight w:hRule="exact" w:val="4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с.Деличобан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14.07.2022</w:t>
            </w:r>
          </w:p>
        </w:tc>
      </w:tr>
      <w:tr w:rsidR="006352CE">
        <w:trPr>
          <w:trHeight w:hRule="exact" w:val="5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Падар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14.07.2022</w:t>
            </w:r>
          </w:p>
        </w:tc>
      </w:tr>
      <w:tr w:rsidR="006352CE">
        <w:trPr>
          <w:trHeight w:hRule="exact" w:val="5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СОИ! с.</w:t>
            </w:r>
            <w:r w:rsidR="007978B2">
              <w:rPr>
                <w:sz w:val="24"/>
                <w:szCs w:val="24"/>
              </w:rPr>
              <w:t xml:space="preserve"> Татляр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14.07.2022</w:t>
            </w:r>
          </w:p>
        </w:tc>
      </w:tr>
      <w:tr w:rsidR="006352CE">
        <w:trPr>
          <w:trHeight w:hRule="exact" w:val="5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«Колосок» с.Деличобан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14.07.2022</w:t>
            </w:r>
          </w:p>
        </w:tc>
      </w:tr>
      <w:tr w:rsidR="006352CE">
        <w:trPr>
          <w:trHeight w:hRule="exact" w:val="5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Татляр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14.07.2022</w:t>
            </w:r>
          </w:p>
        </w:tc>
      </w:tr>
      <w:tr w:rsidR="006352CE">
        <w:trPr>
          <w:trHeight w:hRule="exact" w:val="51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с «Севиндж» с. Падар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14.07.2022</w:t>
            </w:r>
          </w:p>
        </w:tc>
      </w:tr>
      <w:tr w:rsidR="006352CE">
        <w:trPr>
          <w:trHeight w:hRule="exact" w:val="5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школа искусств №3 с.</w:t>
            </w:r>
            <w:r w:rsidR="00797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Татляр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15.07.2022</w:t>
            </w:r>
          </w:p>
        </w:tc>
      </w:tr>
      <w:tr w:rsidR="006352CE">
        <w:trPr>
          <w:trHeight w:hRule="exact" w:val="5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3 п. Мамедкагта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15.07.2022</w:t>
            </w:r>
          </w:p>
        </w:tc>
      </w:tr>
      <w:tr w:rsidR="006352CE">
        <w:trPr>
          <w:trHeight w:hRule="exact" w:val="5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с.Кала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15.07.2022</w:t>
            </w:r>
          </w:p>
        </w:tc>
      </w:tr>
      <w:tr w:rsidR="006352CE">
        <w:trPr>
          <w:trHeight w:hRule="exact" w:val="5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с.Мичурино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15.07.2022</w:t>
            </w:r>
          </w:p>
        </w:tc>
      </w:tr>
      <w:tr w:rsidR="006352CE">
        <w:trPr>
          <w:trHeight w:hRule="exact" w:val="5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ЧДОУ д/с "Мальвина" п.Белиджи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15.07.2022</w:t>
            </w:r>
          </w:p>
        </w:tc>
      </w:tr>
      <w:tr w:rsidR="006352CE">
        <w:trPr>
          <w:trHeight w:hRule="exact" w:val="52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2CE" w:rsidRDefault="00BB532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ДО ДЮСШ п.Белиджи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CE" w:rsidRDefault="00BB5328">
            <w:pPr>
              <w:pStyle w:val="a5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15.07.2022</w:t>
            </w:r>
          </w:p>
        </w:tc>
      </w:tr>
    </w:tbl>
    <w:p w:rsidR="006352CE" w:rsidRDefault="006352CE">
      <w:pPr>
        <w:spacing w:after="939" w:line="1" w:lineRule="exact"/>
      </w:pPr>
    </w:p>
    <w:p w:rsidR="006352CE" w:rsidRDefault="00BB5328">
      <w:pPr>
        <w:pStyle w:val="11"/>
        <w:keepNext/>
        <w:keepLines/>
        <w:shd w:val="clear" w:color="auto" w:fill="auto"/>
        <w:jc w:val="both"/>
      </w:pPr>
      <w:r>
        <w:rPr>
          <w:noProof/>
          <w:lang w:bidi="ar-SA"/>
        </w:rPr>
        <w:drawing>
          <wp:anchor distT="0" distB="0" distL="114300" distR="1751330" simplePos="0" relativeHeight="125829381" behindDoc="0" locked="0" layoutInCell="1" allowOverlap="1">
            <wp:simplePos x="0" y="0"/>
            <wp:positionH relativeFrom="page">
              <wp:posOffset>4236720</wp:posOffset>
            </wp:positionH>
            <wp:positionV relativeFrom="paragraph">
              <wp:posOffset>12700</wp:posOffset>
            </wp:positionV>
            <wp:extent cx="895985" cy="506095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9598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13360" distB="42545" distL="1238885" distR="114300" simplePos="0" relativeHeight="125829382" behindDoc="0" locked="0" layoutInCell="1" allowOverlap="1">
                <wp:simplePos x="0" y="0"/>
                <wp:positionH relativeFrom="page">
                  <wp:posOffset>5361305</wp:posOffset>
                </wp:positionH>
                <wp:positionV relativeFrom="paragraph">
                  <wp:posOffset>226060</wp:posOffset>
                </wp:positionV>
                <wp:extent cx="1408430" cy="2470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52CE" w:rsidRDefault="00BB5328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С.А. Гаджибекова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22.15pt;margin-top:17.8pt;width:110.9pt;height:19.45pt;z-index:125829382;visibility:visible;mso-wrap-style:none;mso-wrap-distance-left:97.55pt;mso-wrap-distance-top:16.8pt;mso-wrap-distance-right:9pt;mso-wrap-distance-bottom: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" filled="f" stroked="f">
                <v:textbox inset="0,0,0,0">
                  <w:txbxContent>
                    <w:p w:rsidR="006352CE" w:rsidRDefault="00BB5328">
                      <w:pPr>
                        <w:pStyle w:val="60"/>
                        <w:shd w:val="clear" w:color="auto" w:fill="auto"/>
                      </w:pPr>
                      <w:r>
                        <w:t>С.А. Гаджибекова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bookmarkStart w:id="2" w:name="bookmark1"/>
      <w:r>
        <w:t>Начальник МКУ «Управление образования МР «Дербентский район»</w:t>
      </w:r>
      <w:bookmarkEnd w:id="1"/>
      <w:bookmarkEnd w:id="2"/>
    </w:p>
    <w:sectPr w:rsidR="006352CE">
      <w:pgSz w:w="11900" w:h="16840"/>
      <w:pgMar w:top="1055" w:right="1115" w:bottom="1055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34" w:rsidRDefault="00250734">
      <w:r>
        <w:separator/>
      </w:r>
    </w:p>
  </w:endnote>
  <w:endnote w:type="continuationSeparator" w:id="0">
    <w:p w:rsidR="00250734" w:rsidRDefault="002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34" w:rsidRDefault="00250734"/>
  </w:footnote>
  <w:footnote w:type="continuationSeparator" w:id="0">
    <w:p w:rsidR="00250734" w:rsidRDefault="0025073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CE" w:rsidRDefault="006352C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CE" w:rsidRDefault="006352C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273CB"/>
    <w:multiLevelType w:val="multilevel"/>
    <w:tmpl w:val="44E8C752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CE"/>
    <w:rsid w:val="001F0D35"/>
    <w:rsid w:val="00250734"/>
    <w:rsid w:val="005654D4"/>
    <w:rsid w:val="006352CE"/>
    <w:rsid w:val="007978B2"/>
    <w:rsid w:val="00B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7AA90-5C79-429E-94E0-010D6023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ind w:left="5540" w:right="24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20" w:line="252" w:lineRule="auto"/>
      <w:jc w:val="center"/>
    </w:pPr>
    <w:rPr>
      <w:rFonts w:ascii="Calibri" w:eastAsia="Calibri" w:hAnsi="Calibri" w:cs="Calibri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7" w:lineRule="auto"/>
      <w:outlineLvl w:val="0"/>
    </w:pPr>
    <w:rPr>
      <w:rFonts w:ascii="Calibri" w:eastAsia="Calibri" w:hAnsi="Calibri" w:cs="Calibri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65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54D4"/>
    <w:rPr>
      <w:color w:val="000000"/>
    </w:rPr>
  </w:style>
  <w:style w:type="paragraph" w:styleId="a8">
    <w:name w:val="footer"/>
    <w:basedOn w:val="a"/>
    <w:link w:val="a9"/>
    <w:uiPriority w:val="99"/>
    <w:unhideWhenUsed/>
    <w:rsid w:val="00565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54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2022-07-04T14:20:00Z</dcterms:created>
  <dcterms:modified xsi:type="dcterms:W3CDTF">2022-07-13T13:26:00Z</dcterms:modified>
</cp:coreProperties>
</file>