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19" w:rsidRDefault="00330919">
      <w:pPr>
        <w:spacing w:line="1" w:lineRule="exact"/>
      </w:pPr>
    </w:p>
    <w:p w:rsidR="00330919" w:rsidRDefault="00864B54">
      <w:pPr>
        <w:framePr w:wrap="none" w:vAnchor="page" w:hAnchor="page" w:x="6198" w:y="13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385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19" w:rsidRDefault="00864B54">
      <w:pPr>
        <w:pStyle w:val="1"/>
        <w:framePr w:w="10066" w:h="1013" w:hRule="exact" w:wrap="none" w:vAnchor="page" w:hAnchor="page" w:x="1528" w:y="2785"/>
        <w:shd w:val="clear" w:color="auto" w:fill="auto"/>
        <w:spacing w:after="0" w:line="259" w:lineRule="auto"/>
        <w:ind w:left="3560" w:firstLine="0"/>
      </w:pPr>
      <w:r>
        <w:rPr>
          <w:b/>
          <w:bCs/>
        </w:rPr>
        <w:t>РЕСПУБЛИКА ДАГЕСТАН</w:t>
      </w:r>
    </w:p>
    <w:p w:rsidR="00330919" w:rsidRDefault="00864B54">
      <w:pPr>
        <w:pStyle w:val="1"/>
        <w:framePr w:w="10066" w:h="1013" w:hRule="exact" w:wrap="none" w:vAnchor="page" w:hAnchor="page" w:x="1528" w:y="2785"/>
        <w:pBdr>
          <w:bottom w:val="single" w:sz="4" w:space="0" w:color="auto"/>
        </w:pBdr>
        <w:shd w:val="clear" w:color="auto" w:fill="auto"/>
        <w:spacing w:after="0" w:line="259" w:lineRule="auto"/>
        <w:ind w:firstLine="0"/>
        <w:jc w:val="center"/>
      </w:pPr>
      <w:r>
        <w:rPr>
          <w:b/>
          <w:bCs/>
        </w:rPr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330919" w:rsidRDefault="00864B54">
      <w:pPr>
        <w:pStyle w:val="1"/>
        <w:framePr w:w="10066" w:h="341" w:hRule="exact" w:wrap="none" w:vAnchor="page" w:hAnchor="page" w:x="1528" w:y="4494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ПОСТАНОВЛЕНИЕ</w:t>
      </w:r>
    </w:p>
    <w:p w:rsidR="00330919" w:rsidRDefault="008B7CDC" w:rsidP="008B7CDC">
      <w:pPr>
        <w:pStyle w:val="1"/>
        <w:framePr w:w="9793" w:wrap="none" w:vAnchor="page" w:hAnchor="page" w:x="1528" w:y="5161"/>
        <w:shd w:val="clear" w:color="auto" w:fill="auto"/>
        <w:tabs>
          <w:tab w:val="left" w:pos="2996"/>
        </w:tabs>
        <w:spacing w:after="0" w:line="240" w:lineRule="auto"/>
        <w:ind w:left="10" w:right="11" w:hanging="10"/>
        <w:jc w:val="both"/>
      </w:pPr>
      <w:r>
        <w:rPr>
          <w:b/>
          <w:bCs/>
        </w:rPr>
        <w:t xml:space="preserve">«13» августа </w:t>
      </w:r>
      <w:r w:rsidR="00864B54">
        <w:rPr>
          <w:b/>
          <w:bCs/>
        </w:rPr>
        <w:t>2024г.</w:t>
      </w:r>
      <w:r>
        <w:rPr>
          <w:b/>
          <w:bCs/>
        </w:rPr>
        <w:t xml:space="preserve">                                                                                                          №182</w:t>
      </w:r>
    </w:p>
    <w:p w:rsidR="00330919" w:rsidRDefault="00864B54">
      <w:pPr>
        <w:pStyle w:val="1"/>
        <w:framePr w:w="10066" w:h="1982" w:hRule="exact" w:wrap="none" w:vAnchor="page" w:hAnchor="page" w:x="1528" w:y="5785"/>
        <w:shd w:val="clear" w:color="auto" w:fill="auto"/>
        <w:spacing w:after="0" w:line="259" w:lineRule="auto"/>
        <w:ind w:firstLine="0"/>
        <w:jc w:val="center"/>
      </w:pPr>
      <w:r>
        <w:rPr>
          <w:b/>
          <w:bCs/>
        </w:rPr>
        <w:t>О внесении изменений в постановление администрации</w:t>
      </w:r>
      <w:r>
        <w:rPr>
          <w:b/>
          <w:bCs/>
        </w:rPr>
        <w:br/>
        <w:t>Дербентского района от 27.05.2024 № 126 «Об утверждении Порядка</w:t>
      </w:r>
      <w:r>
        <w:rPr>
          <w:b/>
          <w:bCs/>
        </w:rPr>
        <w:br/>
        <w:t xml:space="preserve">предоставления единовременной </w:t>
      </w:r>
      <w:r>
        <w:rPr>
          <w:b/>
          <w:bCs/>
        </w:rPr>
        <w:t>денежной выплаты гражданам,</w:t>
      </w:r>
      <w:r>
        <w:rPr>
          <w:b/>
          <w:bCs/>
        </w:rPr>
        <w:br/>
        <w:t>заключившим после 26 апреля 2024 года контракт о прохождении</w:t>
      </w:r>
      <w:r>
        <w:rPr>
          <w:b/>
          <w:bCs/>
        </w:rPr>
        <w:br/>
        <w:t>военной службы на добровольной основе, сроком на один год и более,</w:t>
      </w:r>
      <w:r>
        <w:rPr>
          <w:b/>
          <w:bCs/>
        </w:rPr>
        <w:br/>
        <w:t>или членам их семей»</w:t>
      </w:r>
    </w:p>
    <w:p w:rsidR="00330919" w:rsidRDefault="00864B54" w:rsidP="008B7CDC">
      <w:pPr>
        <w:pStyle w:val="1"/>
        <w:framePr w:w="10066" w:h="7176" w:hRule="exact" w:wrap="none" w:vAnchor="page" w:hAnchor="page" w:x="1528" w:y="8363"/>
        <w:shd w:val="clear" w:color="auto" w:fill="auto"/>
        <w:spacing w:after="280"/>
        <w:ind w:firstLine="567"/>
        <w:jc w:val="both"/>
      </w:pPr>
      <w:r>
        <w:t>В связи с возникшей необходимостью и упорядочением выплаты</w:t>
      </w:r>
      <w:r>
        <w:br/>
        <w:t>единовременной денеж</w:t>
      </w:r>
      <w:r>
        <w:t>ной выплаты гражданам, заключивших после 26 апреля</w:t>
      </w:r>
      <w:r>
        <w:br/>
        <w:t>2024 года контракт о прохождении военной службы на добровольной основе,</w:t>
      </w:r>
      <w:r>
        <w:br/>
        <w:t xml:space="preserve">сроком на один год и более, или членам их семей, </w:t>
      </w:r>
      <w:r>
        <w:rPr>
          <w:b/>
          <w:bCs/>
        </w:rPr>
        <w:t>постановляю:</w:t>
      </w:r>
    </w:p>
    <w:p w:rsidR="00330919" w:rsidRDefault="00864B54" w:rsidP="00953842">
      <w:pPr>
        <w:pStyle w:val="1"/>
        <w:framePr w:w="10066" w:h="7176" w:hRule="exact" w:wrap="none" w:vAnchor="page" w:hAnchor="page" w:x="1528" w:y="8363"/>
        <w:numPr>
          <w:ilvl w:val="0"/>
          <w:numId w:val="1"/>
        </w:numPr>
        <w:shd w:val="clear" w:color="auto" w:fill="auto"/>
        <w:spacing w:after="0"/>
        <w:ind w:firstLine="567"/>
        <w:jc w:val="both"/>
      </w:pPr>
      <w:r>
        <w:t>Утвердить прилагаемые изменения в постановление администрации</w:t>
      </w:r>
      <w:r w:rsidR="008B7CDC">
        <w:t xml:space="preserve"> </w:t>
      </w:r>
      <w:r>
        <w:t>Дербентск</w:t>
      </w:r>
      <w:r>
        <w:t>ого района от 27.05.2024 №</w:t>
      </w:r>
      <w:r>
        <w:tab/>
        <w:t>126 «Об утверждении Порядка</w:t>
      </w:r>
      <w:r w:rsidR="008B7CDC">
        <w:t xml:space="preserve"> </w:t>
      </w:r>
      <w:r>
        <w:t>предоставления единовременной денежной выплаты гражданам, заключивших</w:t>
      </w:r>
      <w:r>
        <w:br/>
        <w:t>после 26 апреля 2024 года контракт о прохождении военной службы на</w:t>
      </w:r>
      <w:r>
        <w:br/>
        <w:t>добровольной основе, сроком на один год и более, или членам их с</w:t>
      </w:r>
      <w:r>
        <w:t>емей».</w:t>
      </w:r>
    </w:p>
    <w:p w:rsidR="00330919" w:rsidRDefault="00864B54" w:rsidP="008B7CDC">
      <w:pPr>
        <w:pStyle w:val="1"/>
        <w:framePr w:w="10066" w:h="7176" w:hRule="exact" w:wrap="none" w:vAnchor="page" w:hAnchor="page" w:x="1528" w:y="8363"/>
        <w:numPr>
          <w:ilvl w:val="0"/>
          <w:numId w:val="1"/>
        </w:numPr>
        <w:shd w:val="clear" w:color="auto" w:fill="auto"/>
        <w:tabs>
          <w:tab w:val="left" w:pos="854"/>
        </w:tabs>
        <w:spacing w:after="0"/>
        <w:ind w:firstLine="567"/>
        <w:jc w:val="both"/>
      </w:pPr>
      <w:r>
        <w:t>Рекомендовать Военному комиссариату городских округов «город Дербент»</w:t>
      </w:r>
      <w:r>
        <w:br/>
        <w:t>и «город Дагестанские Огни», Дербентского муниципального района обеспечить</w:t>
      </w:r>
      <w:r>
        <w:br/>
        <w:t>направление в администрацию Дербентского района в течение 14 рабочих дней</w:t>
      </w:r>
      <w:r>
        <w:br/>
        <w:t>сведений о гражданах Дербентск</w:t>
      </w:r>
      <w:r>
        <w:t>ого района, направленных Дербентским Военным</w:t>
      </w:r>
      <w:r>
        <w:br/>
        <w:t>комиссариатом городских округов город Дербент и город Дагестанские Огни,</w:t>
      </w:r>
      <w:r>
        <w:br/>
        <w:t>Дербентского муниципального района Республики Дагестан в ПОВСК г.</w:t>
      </w:r>
      <w:r>
        <w:br/>
        <w:t>Махачкалы и заключивших после 26 апреля 2024 года контракт о прохождении</w:t>
      </w:r>
      <w:r>
        <w:br/>
        <w:t>военной службы на добровольной основе, сроком на один год и более, а также</w:t>
      </w:r>
      <w:r>
        <w:br/>
        <w:t>гражданах, принимающих (принимавших) начиная с 26 апреля 2024 года участие в</w:t>
      </w:r>
      <w:r>
        <w:br/>
        <w:t>специальной военной операции на добровольной основе.</w:t>
      </w:r>
    </w:p>
    <w:p w:rsidR="00330919" w:rsidRDefault="00864B54" w:rsidP="008B7CDC">
      <w:pPr>
        <w:pStyle w:val="1"/>
        <w:framePr w:w="10066" w:h="7176" w:hRule="exact" w:wrap="none" w:vAnchor="page" w:hAnchor="page" w:x="1528" w:y="8363"/>
        <w:numPr>
          <w:ilvl w:val="0"/>
          <w:numId w:val="1"/>
        </w:numPr>
        <w:shd w:val="clear" w:color="auto" w:fill="auto"/>
        <w:spacing w:after="0" w:line="266" w:lineRule="auto"/>
        <w:ind w:firstLine="567"/>
        <w:jc w:val="both"/>
      </w:pPr>
      <w:r>
        <w:t xml:space="preserve">Опубликовать настоящее постановление в </w:t>
      </w:r>
      <w:r>
        <w:t>общественно-политической</w:t>
      </w:r>
      <w:r>
        <w:br/>
        <w:t>газете «Дербентские известия» и разместить на официальном сайте администрации</w:t>
      </w:r>
    </w:p>
    <w:p w:rsidR="00330919" w:rsidRDefault="00330919">
      <w:pPr>
        <w:spacing w:line="1" w:lineRule="exact"/>
        <w:sectPr w:rsidR="0033091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0919" w:rsidRDefault="008B7CDC">
      <w:pPr>
        <w:spacing w:line="1" w:lineRule="exact"/>
      </w:pPr>
      <w:r>
        <w:rPr>
          <w:noProof/>
          <w:sz w:val="26"/>
          <w:szCs w:val="26"/>
          <w:lang w:bidi="ar-SA"/>
        </w:rPr>
        <w:lastRenderedPageBreak/>
        <w:drawing>
          <wp:anchor distT="0" distB="0" distL="114300" distR="114300" simplePos="0" relativeHeight="251659264" behindDoc="1" locked="0" layoutInCell="1" allowOverlap="1" wp14:anchorId="38D2395C" wp14:editId="73EF3FD5">
            <wp:simplePos x="0" y="0"/>
            <wp:positionH relativeFrom="column">
              <wp:posOffset>510540</wp:posOffset>
            </wp:positionH>
            <wp:positionV relativeFrom="paragraph">
              <wp:posOffset>2202815</wp:posOffset>
            </wp:positionV>
            <wp:extent cx="4191635" cy="1591310"/>
            <wp:effectExtent l="0" t="0" r="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7"/>
                    <a:stretch/>
                  </pic:blipFill>
                  <pic:spPr bwMode="auto">
                    <a:xfrm>
                      <a:off x="0" y="0"/>
                      <a:ext cx="419163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30919" w:rsidRDefault="00864B54">
      <w:pPr>
        <w:pStyle w:val="1"/>
        <w:framePr w:w="10018" w:h="1958" w:hRule="exact" w:wrap="none" w:vAnchor="page" w:hAnchor="page" w:x="1408" w:y="1028"/>
        <w:shd w:val="clear" w:color="auto" w:fill="auto"/>
        <w:spacing w:after="0" w:line="240" w:lineRule="auto"/>
        <w:ind w:firstLine="0"/>
        <w:jc w:val="both"/>
      </w:pPr>
      <w:r>
        <w:t>муниципального района «Дербентский район».</w:t>
      </w:r>
    </w:p>
    <w:p w:rsidR="00330919" w:rsidRDefault="00864B54">
      <w:pPr>
        <w:pStyle w:val="1"/>
        <w:framePr w:w="10018" w:h="1958" w:hRule="exact" w:wrap="none" w:vAnchor="page" w:hAnchor="page" w:x="1408" w:y="1028"/>
        <w:numPr>
          <w:ilvl w:val="0"/>
          <w:numId w:val="2"/>
        </w:numPr>
        <w:shd w:val="clear" w:color="auto" w:fill="auto"/>
        <w:tabs>
          <w:tab w:val="left" w:pos="929"/>
        </w:tabs>
        <w:spacing w:after="0" w:line="276" w:lineRule="auto"/>
        <w:ind w:firstLine="560"/>
        <w:jc w:val="both"/>
      </w:pPr>
      <w:r>
        <w:t>Настоящее постановление вступает в силу со дня его официального</w:t>
      </w:r>
      <w:r>
        <w:br/>
        <w:t>опубликования и распрос</w:t>
      </w:r>
      <w:r>
        <w:t>траняются на правоотношения, возникшие после 26</w:t>
      </w:r>
      <w:r>
        <w:br/>
        <w:t>апреля 2024 года.</w:t>
      </w:r>
    </w:p>
    <w:p w:rsidR="00330919" w:rsidRDefault="00864B54">
      <w:pPr>
        <w:pStyle w:val="1"/>
        <w:framePr w:w="10018" w:h="1958" w:hRule="exact" w:wrap="none" w:vAnchor="page" w:hAnchor="page" w:x="1408" w:y="1028"/>
        <w:numPr>
          <w:ilvl w:val="0"/>
          <w:numId w:val="2"/>
        </w:numPr>
        <w:shd w:val="clear" w:color="auto" w:fill="auto"/>
        <w:tabs>
          <w:tab w:val="left" w:pos="929"/>
        </w:tabs>
        <w:spacing w:after="0" w:line="266" w:lineRule="auto"/>
        <w:ind w:firstLine="560"/>
        <w:jc w:val="both"/>
      </w:pPr>
      <w:r>
        <w:t>Контроль за исполнением настоящего постановления возложить на</w:t>
      </w:r>
      <w:r>
        <w:br/>
        <w:t>заместителя Главы администрации Дербентского района Бебетова И.А.</w:t>
      </w:r>
    </w:p>
    <w:p w:rsidR="00330919" w:rsidRDefault="00864B54">
      <w:pPr>
        <w:pStyle w:val="1"/>
        <w:framePr w:w="1790" w:h="341" w:hRule="exact" w:wrap="none" w:vAnchor="page" w:hAnchor="page" w:x="9636" w:y="4513"/>
        <w:shd w:val="clear" w:color="auto" w:fill="auto"/>
        <w:spacing w:after="0" w:line="240" w:lineRule="auto"/>
        <w:ind w:firstLine="0"/>
        <w:jc w:val="right"/>
      </w:pPr>
      <w:r>
        <w:rPr>
          <w:b/>
          <w:bCs/>
        </w:rPr>
        <w:t>М.Г. Рагимов</w:t>
      </w:r>
    </w:p>
    <w:p w:rsidR="008B7CDC" w:rsidRDefault="008B7CDC">
      <w:pPr>
        <w:spacing w:line="1" w:lineRule="exact"/>
      </w:pPr>
    </w:p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Default="008B7CDC" w:rsidP="008B7CDC"/>
    <w:p w:rsidR="008B7CDC" w:rsidRDefault="008B7CDC" w:rsidP="008B7CDC">
      <w:pPr>
        <w:tabs>
          <w:tab w:val="left" w:pos="6468"/>
        </w:tabs>
      </w:pPr>
      <w:r>
        <w:tab/>
      </w:r>
    </w:p>
    <w:p w:rsidR="008B7CDC" w:rsidRDefault="008B7CDC" w:rsidP="008B7CDC">
      <w:pPr>
        <w:tabs>
          <w:tab w:val="left" w:pos="6468"/>
        </w:tabs>
      </w:pPr>
    </w:p>
    <w:p w:rsidR="008B7CDC" w:rsidRDefault="008B7CDC" w:rsidP="008B7CDC">
      <w:pPr>
        <w:tabs>
          <w:tab w:val="left" w:pos="6468"/>
        </w:tabs>
      </w:pPr>
    </w:p>
    <w:p w:rsidR="008B7CDC" w:rsidRDefault="008B7CDC" w:rsidP="008B7CDC">
      <w:pPr>
        <w:jc w:val="center"/>
      </w:pPr>
      <w:r>
        <w:t>2</w:t>
      </w:r>
    </w:p>
    <w:p w:rsidR="00330919" w:rsidRPr="008B7CDC" w:rsidRDefault="008B7CDC" w:rsidP="008B7CDC">
      <w:pPr>
        <w:tabs>
          <w:tab w:val="left" w:pos="6468"/>
        </w:tabs>
        <w:sectPr w:rsidR="00330919" w:rsidRPr="008B7CDC" w:rsidSect="008B7CDC">
          <w:pgSz w:w="11909" w:h="16834"/>
          <w:pgMar w:top="360" w:right="360" w:bottom="360" w:left="360" w:header="567" w:footer="567" w:gutter="0"/>
          <w:cols w:space="720"/>
          <w:noEndnote/>
          <w:docGrid w:linePitch="360"/>
        </w:sectPr>
      </w:pPr>
      <w:r>
        <w:tab/>
      </w:r>
    </w:p>
    <w:p w:rsidR="00330919" w:rsidRDefault="00330919">
      <w:pPr>
        <w:spacing w:line="1" w:lineRule="exact"/>
      </w:pPr>
    </w:p>
    <w:p w:rsidR="00330919" w:rsidRDefault="00330919">
      <w:pPr>
        <w:framePr w:wrap="none" w:vAnchor="page" w:hAnchor="page" w:x="8766" w:y="1067"/>
        <w:rPr>
          <w:sz w:val="2"/>
          <w:szCs w:val="2"/>
        </w:rPr>
      </w:pPr>
    </w:p>
    <w:p w:rsidR="00330919" w:rsidRDefault="00330919">
      <w:pPr>
        <w:framePr w:wrap="none" w:vAnchor="page" w:hAnchor="page" w:x="8766" w:y="2339"/>
        <w:rPr>
          <w:sz w:val="2"/>
          <w:szCs w:val="2"/>
        </w:rPr>
      </w:pPr>
    </w:p>
    <w:p w:rsidR="00330919" w:rsidRDefault="00330919">
      <w:pPr>
        <w:framePr w:wrap="none" w:vAnchor="page" w:hAnchor="page" w:x="10984" w:y="2185"/>
      </w:pPr>
    </w:p>
    <w:p w:rsidR="00330919" w:rsidRDefault="00864B54">
      <w:pPr>
        <w:pStyle w:val="1"/>
        <w:framePr w:w="10205" w:h="1982" w:hRule="exact" w:wrap="none" w:vAnchor="page" w:hAnchor="page" w:x="1557" w:y="3260"/>
        <w:shd w:val="clear" w:color="auto" w:fill="auto"/>
        <w:spacing w:after="0" w:line="259" w:lineRule="auto"/>
        <w:ind w:firstLine="0"/>
        <w:jc w:val="center"/>
      </w:pPr>
      <w:r>
        <w:rPr>
          <w:b/>
          <w:bCs/>
        </w:rPr>
        <w:t>Изменения, которые вносятся в постановление администрации</w:t>
      </w:r>
      <w:r>
        <w:rPr>
          <w:b/>
          <w:bCs/>
        </w:rPr>
        <w:br/>
        <w:t>Дербентского района от 27.05.2024 № 126 «Об утверждении Порядка</w:t>
      </w:r>
      <w:r>
        <w:rPr>
          <w:b/>
          <w:bCs/>
        </w:rPr>
        <w:br/>
        <w:t>предоставления единовременной денежной выплаты</w:t>
      </w:r>
      <w:r>
        <w:rPr>
          <w:b/>
          <w:bCs/>
        </w:rPr>
        <w:t xml:space="preserve"> гражданам,</w:t>
      </w:r>
      <w:r>
        <w:rPr>
          <w:b/>
          <w:bCs/>
        </w:rPr>
        <w:br/>
        <w:t>заключившим после 26 апреля 2024 года контракт о прохождении</w:t>
      </w:r>
      <w:r>
        <w:rPr>
          <w:b/>
          <w:bCs/>
        </w:rPr>
        <w:br/>
        <w:t>военной службы на добровольной основе, сроком на один год и более,</w:t>
      </w:r>
      <w:r>
        <w:rPr>
          <w:b/>
          <w:bCs/>
        </w:rPr>
        <w:br/>
        <w:t>или членам их семей»</w:t>
      </w:r>
    </w:p>
    <w:p w:rsidR="008B7CDC" w:rsidRDefault="008B7CDC">
      <w:pPr>
        <w:spacing w:line="1" w:lineRule="exact"/>
      </w:pPr>
    </w:p>
    <w:p w:rsidR="008B7CDC" w:rsidRPr="008B7CDC" w:rsidRDefault="008B7CDC" w:rsidP="008B7CDC"/>
    <w:p w:rsidR="008B7CDC" w:rsidRDefault="008B7CDC" w:rsidP="008B7CDC"/>
    <w:p w:rsidR="008B7CDC" w:rsidRDefault="008B7CDC" w:rsidP="008B7CDC">
      <w:r>
        <w:tab/>
      </w:r>
    </w:p>
    <w:p w:rsidR="00330919" w:rsidRDefault="008B7CDC" w:rsidP="008B7CDC">
      <w:pPr>
        <w:ind w:left="7513"/>
      </w:pPr>
      <w:r>
        <w:t xml:space="preserve">Утверждены </w:t>
      </w:r>
    </w:p>
    <w:p w:rsidR="008B7CDC" w:rsidRDefault="008B7CDC" w:rsidP="008B7CDC">
      <w:pPr>
        <w:ind w:left="7513"/>
      </w:pPr>
      <w:r>
        <w:t xml:space="preserve">постановлением администрации </w:t>
      </w:r>
    </w:p>
    <w:p w:rsidR="008B7CDC" w:rsidRDefault="008B7CDC" w:rsidP="008B7CDC">
      <w:pPr>
        <w:ind w:left="7513"/>
      </w:pPr>
      <w:r>
        <w:t xml:space="preserve">Дербентского района </w:t>
      </w:r>
    </w:p>
    <w:p w:rsidR="008B7CDC" w:rsidRDefault="008B7CDC" w:rsidP="008B7CDC">
      <w:pPr>
        <w:pStyle w:val="1"/>
        <w:framePr w:w="10205" w:h="4272" w:hRule="exact" w:wrap="none" w:vAnchor="page" w:hAnchor="page" w:x="889" w:y="5845"/>
        <w:shd w:val="clear" w:color="auto" w:fill="auto"/>
        <w:spacing w:after="0" w:line="259" w:lineRule="auto"/>
      </w:pPr>
      <w:r>
        <w:t>1. Преамбулу постановления изложить в новой редакции:</w:t>
      </w:r>
    </w:p>
    <w:p w:rsidR="008B7CDC" w:rsidRDefault="008B7CDC" w:rsidP="008B7CDC">
      <w:pPr>
        <w:pStyle w:val="1"/>
        <w:framePr w:w="10205" w:h="4272" w:hRule="exact" w:wrap="none" w:vAnchor="page" w:hAnchor="page" w:x="889" w:y="5845"/>
        <w:shd w:val="clear" w:color="auto" w:fill="auto"/>
        <w:spacing w:after="0" w:line="259" w:lineRule="auto"/>
        <w:ind w:firstLine="440"/>
        <w:jc w:val="both"/>
      </w:pPr>
      <w:r>
        <w:t>«В целях дополнительной материальной поддержки граждан Дербентского</w:t>
      </w:r>
      <w:r>
        <w:br/>
        <w:t>района, направленных Дербентским Военным комиссариатом городских округов</w:t>
      </w:r>
      <w:r>
        <w:br/>
        <w:t>«город Дербент» и «город Дагестанские Огни», Дербентского муниципального</w:t>
      </w:r>
      <w:r>
        <w:br/>
        <w:t>района Республики Дагестан в пункт отбора на военную службу по контракту</w:t>
      </w:r>
      <w:r>
        <w:br/>
        <w:t>Удалее - ПОВСК) г. Махачкалы Для заключения контракта после 26 апреля 2024</w:t>
      </w:r>
      <w:r>
        <w:br/>
        <w:t>года о прохождении военной службы на добровольной основе, сроком на один год</w:t>
      </w:r>
      <w:r>
        <w:br/>
        <w:t>и более, или членам их семей, руководствуясь Постановлением Правительства РД</w:t>
      </w:r>
      <w:r>
        <w:br/>
        <w:t>от 31.05.2023 № 201 и решением Оперативного штаба Республики Дагестан от</w:t>
      </w:r>
      <w:r>
        <w:br/>
        <w:t>26.04.2024 по реализации мер, предусмотренных Указом Президента РФ от</w:t>
      </w:r>
      <w:r>
        <w:br/>
        <w:t>19.10.2022 № 757 «О мерах, осуществляемых в субъектах Российской Федерации в</w:t>
      </w:r>
      <w:r>
        <w:br/>
        <w:t xml:space="preserve">связи с Указом Президента Российской Федерации от 19 октября 2022 г. </w:t>
      </w:r>
      <w:r>
        <w:rPr>
          <w:lang w:val="en-US" w:eastAsia="en-US" w:bidi="en-US"/>
        </w:rPr>
        <w:t>N</w:t>
      </w:r>
      <w:r w:rsidRPr="008B7CDC">
        <w:rPr>
          <w:lang w:eastAsia="en-US" w:bidi="en-US"/>
        </w:rPr>
        <w:t xml:space="preserve"> </w:t>
      </w:r>
      <w:r>
        <w:t>756»,</w:t>
      </w:r>
    </w:p>
    <w:p w:rsidR="008B7CDC" w:rsidRDefault="008B7CDC" w:rsidP="008B7CDC">
      <w:pPr>
        <w:pStyle w:val="1"/>
        <w:framePr w:w="10205" w:h="4272" w:hRule="exact" w:wrap="none" w:vAnchor="page" w:hAnchor="page" w:x="889" w:y="5845"/>
        <w:shd w:val="clear" w:color="auto" w:fill="auto"/>
        <w:spacing w:after="0" w:line="259" w:lineRule="auto"/>
        <w:ind w:firstLine="0"/>
      </w:pPr>
      <w:r>
        <w:rPr>
          <w:b/>
          <w:bCs/>
        </w:rPr>
        <w:t>постановляю:».</w:t>
      </w:r>
    </w:p>
    <w:p w:rsidR="008B7CDC" w:rsidRDefault="008B7CDC" w:rsidP="008B7CDC">
      <w:pPr>
        <w:pStyle w:val="1"/>
        <w:framePr w:w="10205" w:h="5237" w:hRule="exact" w:wrap="none" w:vAnchor="page" w:hAnchor="page" w:x="805" w:y="10309"/>
        <w:shd w:val="clear" w:color="auto" w:fill="auto"/>
        <w:spacing w:after="0" w:line="259" w:lineRule="auto"/>
      </w:pPr>
      <w:r>
        <w:t>2. Пункт 1 Порядка изложить в следующей редакции:</w:t>
      </w:r>
    </w:p>
    <w:p w:rsidR="008B7CDC" w:rsidRDefault="008B7CDC" w:rsidP="008B7CDC">
      <w:pPr>
        <w:pStyle w:val="1"/>
        <w:framePr w:w="10205" w:h="5237" w:hRule="exact" w:wrap="none" w:vAnchor="page" w:hAnchor="page" w:x="805" w:y="10309"/>
        <w:shd w:val="clear" w:color="auto" w:fill="auto"/>
        <w:spacing w:after="0" w:line="257" w:lineRule="auto"/>
        <w:ind w:firstLine="440"/>
        <w:jc w:val="both"/>
      </w:pPr>
      <w:r>
        <w:t>«1. Настоящий Порядок определяет механизм предоставления единовременной</w:t>
      </w:r>
      <w:r>
        <w:br/>
        <w:t>денежной выплаты гражданам Российской Федерации, постоянно проживающим и</w:t>
      </w:r>
      <w:r>
        <w:br/>
        <w:t>зарегистрированным по месту жительства на территории муниципального района</w:t>
      </w:r>
      <w:r>
        <w:br/>
        <w:t>«Дербентский район» (далее - граждане Дербентского района), направленных</w:t>
      </w:r>
      <w:r>
        <w:br/>
        <w:t>Дербентским Военным комиссариатом городских округов «город Дербент» и</w:t>
      </w:r>
      <w:r>
        <w:br/>
        <w:t>«город Дагестанские Огни», Дербентского муниципального района Республики</w:t>
      </w:r>
      <w:r>
        <w:br/>
      </w:r>
      <w:r>
        <w:rPr>
          <w:rFonts w:ascii="Arial" w:eastAsia="Arial" w:hAnsi="Arial" w:cs="Arial"/>
          <w:i/>
          <w:iCs/>
          <w:sz w:val="30"/>
          <w:szCs w:val="30"/>
        </w:rPr>
        <w:t>I</w:t>
      </w:r>
      <w:r>
        <w:t xml:space="preserve"> Дагестан в ПОВСК г. Махачкалы Для заключения контракта, заключившим после</w:t>
      </w:r>
      <w:r>
        <w:br/>
        <w:t>26 апреля 2024 года контракт о прохождении военной службы на добровольной</w:t>
      </w:r>
      <w:r>
        <w:br/>
        <w:t>основе, сроком на один год и более с Вооруженными Силами Российской</w:t>
      </w:r>
      <w:r>
        <w:br/>
        <w:t>Федерации, заключившим после 26 апреля 2024 года контракт о прохождении</w:t>
      </w:r>
      <w:r>
        <w:br/>
        <w:t>военной службы, сроком на один год и более с Федеральной службой войск</w:t>
      </w:r>
      <w:r>
        <w:br/>
        <w:t>национальной гвардии Российской Федерации и выполняющим (выполнявшим)</w:t>
      </w:r>
      <w:r>
        <w:br/>
        <w:t>военные задачи в районах проведения специальной военной операции (далее -</w:t>
      </w:r>
      <w:r>
        <w:br/>
        <w:t>военнослужащие-контрактники), а также гражданам, принимающим</w:t>
      </w:r>
      <w:r>
        <w:br/>
        <w:t>(принимавшим) начиная с 26 апреля 2024 года участие в специальной военной</w:t>
      </w:r>
    </w:p>
    <w:p w:rsidR="008B7CDC" w:rsidRPr="008B7CDC" w:rsidRDefault="008B7CDC" w:rsidP="008B7CDC">
      <w:pPr>
        <w:ind w:left="7513"/>
        <w:sectPr w:rsidR="008B7CDC" w:rsidRPr="008B7CDC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r>
        <w:t>от «13» августа 2024 г. №182</w:t>
      </w:r>
    </w:p>
    <w:p w:rsidR="00330919" w:rsidRDefault="00330919">
      <w:pPr>
        <w:spacing w:line="1" w:lineRule="exact"/>
      </w:pPr>
    </w:p>
    <w:p w:rsidR="00330919" w:rsidRDefault="00864B54" w:rsidP="008B7CDC">
      <w:pPr>
        <w:pStyle w:val="1"/>
        <w:framePr w:w="10042" w:h="4152" w:hRule="exact" w:wrap="none" w:vAnchor="page" w:hAnchor="page" w:x="1153" w:y="1100"/>
        <w:shd w:val="clear" w:color="auto" w:fill="auto"/>
        <w:spacing w:after="340" w:line="221" w:lineRule="auto"/>
        <w:ind w:firstLine="0"/>
        <w:jc w:val="both"/>
      </w:pPr>
      <w:r>
        <w:t>операции на добровольной основе или членам их семей (далее соответственно -</w:t>
      </w:r>
      <w:r>
        <w:br/>
        <w:t>добровольцы, члены их семей).</w:t>
      </w:r>
    </w:p>
    <w:p w:rsidR="00330919" w:rsidRDefault="00864B54" w:rsidP="008B7CDC">
      <w:pPr>
        <w:pStyle w:val="1"/>
        <w:framePr w:w="10042" w:h="4152" w:hRule="exact" w:wrap="none" w:vAnchor="page" w:hAnchor="page" w:x="1153" w:y="1100"/>
        <w:shd w:val="clear" w:color="auto" w:fill="auto"/>
        <w:spacing w:after="0" w:line="252" w:lineRule="auto"/>
        <w:ind w:firstLine="340"/>
        <w:jc w:val="both"/>
      </w:pPr>
      <w:r>
        <w:t>3.</w:t>
      </w:r>
      <w:r>
        <w:t xml:space="preserve"> Пункт 3 Порядка считать пунктом 2.1. и изложить в следующей редакции:</w:t>
      </w:r>
    </w:p>
    <w:p w:rsidR="00330919" w:rsidRDefault="00864B54" w:rsidP="008B7CDC">
      <w:pPr>
        <w:pStyle w:val="1"/>
        <w:framePr w:w="10042" w:h="4152" w:hRule="exact" w:wrap="none" w:vAnchor="page" w:hAnchor="page" w:x="1153" w:y="1100"/>
        <w:shd w:val="clear" w:color="auto" w:fill="auto"/>
        <w:spacing w:after="0" w:line="252" w:lineRule="auto"/>
        <w:ind w:firstLine="340"/>
        <w:jc w:val="both"/>
      </w:pPr>
      <w:r>
        <w:t>«2.1. Единовременная денежная выплата предоставляется гражданам</w:t>
      </w:r>
      <w:r>
        <w:br/>
        <w:t>Дербентского района, ранее не получавшим аналогичных единовременных</w:t>
      </w:r>
      <w:r>
        <w:br/>
        <w:t>денежных выплат в рамках социальной поддержки в други</w:t>
      </w:r>
      <w:r>
        <w:t>х муниципальных</w:t>
      </w:r>
      <w:r>
        <w:br/>
        <w:t>образованиях Республики Дагестан и других субъектов Российской Федерации,</w:t>
      </w:r>
      <w:r>
        <w:br/>
        <w:t>лиц, проходящих (проходивших) военную службу в добровольческих</w:t>
      </w:r>
      <w:r>
        <w:br/>
        <w:t>формированиях, сформированных в Республике Дагестан в период специальной</w:t>
      </w:r>
      <w:r>
        <w:br/>
        <w:t>военной операции, проводимой н</w:t>
      </w:r>
      <w:r>
        <w:t>а территориях Донецкой Народной Республики,</w:t>
      </w:r>
      <w:r>
        <w:br/>
        <w:t>Луганской Народной Республики, Запорожской области, Херсонской области и</w:t>
      </w:r>
      <w:r>
        <w:br/>
        <w:t>Украины».</w:t>
      </w:r>
    </w:p>
    <w:p w:rsidR="00330919" w:rsidRDefault="00864B54" w:rsidP="008B7CDC">
      <w:pPr>
        <w:pStyle w:val="1"/>
        <w:framePr w:wrap="none" w:vAnchor="page" w:hAnchor="page" w:x="1033" w:y="5581"/>
        <w:shd w:val="clear" w:color="auto" w:fill="auto"/>
        <w:spacing w:after="0" w:line="240" w:lineRule="auto"/>
        <w:ind w:firstLine="340"/>
        <w:jc w:val="both"/>
      </w:pPr>
      <w:r>
        <w:t>4. Пункт 2.2. Порядка исключить.</w:t>
      </w:r>
    </w:p>
    <w:p w:rsidR="008B7CDC" w:rsidRDefault="008B7CDC">
      <w:pPr>
        <w:spacing w:line="1" w:lineRule="exact"/>
      </w:pPr>
    </w:p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>
      <w:bookmarkStart w:id="0" w:name="_GoBack"/>
      <w:bookmarkEnd w:id="0"/>
    </w:p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Pr="008B7CDC" w:rsidRDefault="008B7CDC" w:rsidP="008B7CDC"/>
    <w:p w:rsidR="008B7CDC" w:rsidRDefault="008B7CDC" w:rsidP="008B7CDC"/>
    <w:p w:rsidR="00330919" w:rsidRPr="008B7CDC" w:rsidRDefault="008B7CDC" w:rsidP="008B7CDC">
      <w:pPr>
        <w:tabs>
          <w:tab w:val="left" w:pos="6480"/>
        </w:tabs>
      </w:pPr>
      <w:r>
        <w:tab/>
        <w:t>2</w:t>
      </w:r>
    </w:p>
    <w:sectPr w:rsidR="00330919" w:rsidRPr="008B7CDC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54" w:rsidRDefault="00864B54">
      <w:r>
        <w:separator/>
      </w:r>
    </w:p>
  </w:endnote>
  <w:endnote w:type="continuationSeparator" w:id="0">
    <w:p w:rsidR="00864B54" w:rsidRDefault="0086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54" w:rsidRDefault="00864B54"/>
  </w:footnote>
  <w:footnote w:type="continuationSeparator" w:id="0">
    <w:p w:rsidR="00864B54" w:rsidRDefault="00864B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AE"/>
    <w:multiLevelType w:val="multilevel"/>
    <w:tmpl w:val="3DA42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520FB0"/>
    <w:multiLevelType w:val="multilevel"/>
    <w:tmpl w:val="ED12506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19"/>
    <w:rsid w:val="00330919"/>
    <w:rsid w:val="00864B54"/>
    <w:rsid w:val="008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8A9F"/>
  <w15:docId w15:val="{266C6816-3184-4904-BD35-186FE929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575692"/>
      <w:sz w:val="30"/>
      <w:szCs w:val="30"/>
      <w:u w:val="single"/>
    </w:rPr>
  </w:style>
  <w:style w:type="character" w:customStyle="1" w:styleId="a8">
    <w:name w:val="Другое_"/>
    <w:basedOn w:val="a0"/>
    <w:link w:val="a9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62" w:lineRule="auto"/>
      <w:ind w:firstLine="400"/>
    </w:pPr>
    <w:rPr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9" w:lineRule="auto"/>
      <w:jc w:val="center"/>
    </w:pPr>
    <w:rPr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60" w:line="379" w:lineRule="auto"/>
      <w:ind w:left="5540"/>
    </w:pPr>
    <w:rPr>
      <w:rFonts w:ascii="Arial" w:eastAsia="Arial" w:hAnsi="Arial" w:cs="Arial"/>
      <w:i/>
      <w:iCs/>
      <w:color w:val="575692"/>
      <w:sz w:val="30"/>
      <w:szCs w:val="30"/>
      <w:u w:val="single"/>
    </w:rPr>
  </w:style>
  <w:style w:type="paragraph" w:customStyle="1" w:styleId="a9">
    <w:name w:val="Другое"/>
    <w:basedOn w:val="a"/>
    <w:link w:val="a8"/>
    <w:pPr>
      <w:shd w:val="clear" w:color="auto" w:fill="FFFFFF"/>
      <w:spacing w:after="140" w:line="262" w:lineRule="auto"/>
      <w:ind w:firstLine="400"/>
    </w:pPr>
    <w:rPr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8B7C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7CDC"/>
    <w:rPr>
      <w:color w:val="000000"/>
    </w:rPr>
  </w:style>
  <w:style w:type="paragraph" w:styleId="ac">
    <w:name w:val="footer"/>
    <w:basedOn w:val="a"/>
    <w:link w:val="ad"/>
    <w:uiPriority w:val="99"/>
    <w:unhideWhenUsed/>
    <w:rsid w:val="008B7C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7C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A49D-8DA6-4222-A3A6-E4F849D8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2024-09-03T08:34:00Z</dcterms:created>
  <dcterms:modified xsi:type="dcterms:W3CDTF">2024-09-03T08:42:00Z</dcterms:modified>
</cp:coreProperties>
</file>