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402A80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DB4215">
        <w:rPr>
          <w:sz w:val="28"/>
          <w:szCs w:val="28"/>
        </w:rPr>
        <w:tab/>
      </w:r>
      <w:r w:rsidRPr="00402A80">
        <w:rPr>
          <w:rFonts w:ascii="Times New Roman" w:hAnsi="Times New Roman"/>
          <w:b/>
          <w:sz w:val="28"/>
          <w:szCs w:val="28"/>
        </w:rPr>
        <w:t>ПРОЕКТ</w:t>
      </w: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Pr="00625A22" w:rsidRDefault="003958E1" w:rsidP="003958E1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28218277" r:id="rId8"/>
        </w:object>
      </w:r>
    </w:p>
    <w:p w:rsidR="003958E1" w:rsidRPr="003836BA" w:rsidRDefault="003958E1" w:rsidP="003958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3958E1" w:rsidRPr="003836BA" w:rsidRDefault="003958E1" w:rsidP="003958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3958E1" w:rsidRDefault="006839AA" w:rsidP="003958E1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9.1pt;width:472.5pt;height:0;z-index:251658240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57216;mso-position-horizontal-relative:margin" o:connectortype="straight" strokeweight="3pt">
            <w10:wrap anchorx="margin"/>
          </v:shape>
        </w:pict>
      </w:r>
      <w:r w:rsidR="003958E1" w:rsidRPr="003836BA">
        <w:rPr>
          <w:sz w:val="28"/>
          <w:szCs w:val="28"/>
        </w:rPr>
        <w:t xml:space="preserve">                                                                      </w:t>
      </w: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419" w:rsidRPr="00DC0EAB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C0E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C0EAB" w:rsidRPr="00DC0EA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0A1AAE" w:rsidRPr="00DC0EA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C0EAB" w:rsidRPr="00DC0EAB">
        <w:rPr>
          <w:rFonts w:ascii="Times New Roman" w:eastAsia="Times New Roman" w:hAnsi="Times New Roman"/>
          <w:sz w:val="24"/>
          <w:szCs w:val="24"/>
          <w:lang w:eastAsia="ru-RU"/>
        </w:rPr>
        <w:t xml:space="preserve">  октября </w:t>
      </w:r>
      <w:r w:rsidR="00C856FB" w:rsidRPr="00DC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AE" w:rsidRPr="00DC0EAB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Pr="00DC0EA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F07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                                                        </w:t>
      </w:r>
      <w:r w:rsidR="00C856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DC0E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Pr="00DC0EAB">
        <w:rPr>
          <w:rFonts w:ascii="Times New Roman" w:eastAsia="Times New Roman" w:hAnsi="Times New Roman"/>
          <w:sz w:val="24"/>
          <w:szCs w:val="24"/>
          <w:lang w:eastAsia="ru-RU"/>
        </w:rPr>
        <w:t>№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41530B" w:rsidRPr="00F37701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F37701">
        <w:rPr>
          <w:rFonts w:ascii="Times New Roman" w:hAnsi="Times New Roman"/>
          <w:b/>
          <w:sz w:val="28"/>
          <w:szCs w:val="28"/>
        </w:rPr>
        <w:t>РЕШЕНИЕ</w:t>
      </w:r>
    </w:p>
    <w:p w:rsidR="00265009" w:rsidRPr="00A03A3F" w:rsidRDefault="00C856FB" w:rsidP="0026500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DC0EAB">
        <w:rPr>
          <w:rFonts w:ascii="Times New Roman" w:hAnsi="Times New Roman"/>
          <w:b/>
          <w:sz w:val="28"/>
          <w:szCs w:val="28"/>
        </w:rPr>
        <w:t xml:space="preserve">О внесение изменений  в </w:t>
      </w:r>
      <w:r w:rsidR="00265009">
        <w:rPr>
          <w:rFonts w:ascii="Times New Roman" w:hAnsi="Times New Roman"/>
          <w:b/>
          <w:sz w:val="28"/>
          <w:szCs w:val="28"/>
        </w:rPr>
        <w:t xml:space="preserve"> решение Собрания депутатов муниципального района «Дербентский район» от 22 июня 2021г. №40/26</w:t>
      </w:r>
      <w:r w:rsidR="00265009" w:rsidRPr="00265009">
        <w:rPr>
          <w:rFonts w:ascii="Times New Roman" w:hAnsi="Times New Roman"/>
          <w:b/>
          <w:sz w:val="28"/>
          <w:szCs w:val="28"/>
        </w:rPr>
        <w:t xml:space="preserve"> </w:t>
      </w:r>
      <w:r w:rsidR="00265009">
        <w:rPr>
          <w:rFonts w:ascii="Times New Roman" w:hAnsi="Times New Roman"/>
          <w:b/>
          <w:sz w:val="28"/>
          <w:szCs w:val="28"/>
        </w:rPr>
        <w:t>«</w:t>
      </w:r>
      <w:r w:rsidR="00265009" w:rsidRPr="00A03A3F">
        <w:rPr>
          <w:rFonts w:ascii="Times New Roman" w:hAnsi="Times New Roman"/>
          <w:b/>
          <w:sz w:val="28"/>
          <w:szCs w:val="28"/>
        </w:rPr>
        <w:t xml:space="preserve">Об утверждении правил землепользования и застройки сельского поселения «село Джалган» </w:t>
      </w:r>
    </w:p>
    <w:p w:rsidR="00640F2F" w:rsidRPr="003B17C1" w:rsidRDefault="00265009" w:rsidP="00265009">
      <w:pPr>
        <w:spacing w:after="0"/>
        <w:ind w:left="-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3419" w:rsidRPr="00C856FB" w:rsidRDefault="00C856FB" w:rsidP="00C856FB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0EAB">
        <w:rPr>
          <w:rFonts w:ascii="Times New Roman" w:hAnsi="Times New Roman"/>
          <w:sz w:val="28"/>
          <w:szCs w:val="28"/>
        </w:rPr>
        <w:tab/>
      </w:r>
      <w:r w:rsidR="00B10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B17C1">
        <w:rPr>
          <w:rFonts w:ascii="Times New Roman" w:hAnsi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самоуправления в Российской Федерации и ч</w:t>
      </w:r>
      <w:r w:rsidR="001C63CE">
        <w:rPr>
          <w:rFonts w:ascii="Times New Roman" w:hAnsi="Times New Roman"/>
          <w:sz w:val="28"/>
          <w:szCs w:val="28"/>
        </w:rPr>
        <w:t>аст</w:t>
      </w:r>
      <w:r w:rsidR="00B1064B">
        <w:rPr>
          <w:rFonts w:ascii="Times New Roman" w:hAnsi="Times New Roman"/>
          <w:sz w:val="28"/>
          <w:szCs w:val="28"/>
        </w:rPr>
        <w:t>и</w:t>
      </w:r>
      <w:r w:rsidRPr="003B17C1">
        <w:rPr>
          <w:rFonts w:ascii="Times New Roman" w:hAnsi="Times New Roman"/>
          <w:sz w:val="28"/>
          <w:szCs w:val="28"/>
        </w:rPr>
        <w:t xml:space="preserve"> 1  ст</w:t>
      </w:r>
      <w:r w:rsidR="001C63CE">
        <w:rPr>
          <w:rFonts w:ascii="Times New Roman" w:hAnsi="Times New Roman"/>
          <w:sz w:val="28"/>
          <w:szCs w:val="28"/>
        </w:rPr>
        <w:t>атьи</w:t>
      </w:r>
      <w:r w:rsidRPr="003B17C1">
        <w:rPr>
          <w:rFonts w:ascii="Times New Roman" w:hAnsi="Times New Roman"/>
          <w:sz w:val="28"/>
          <w:szCs w:val="28"/>
        </w:rPr>
        <w:t xml:space="preserve">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r>
        <w:rPr>
          <w:rFonts w:ascii="Times New Roman" w:hAnsi="Times New Roman"/>
          <w:sz w:val="28"/>
          <w:szCs w:val="28"/>
        </w:rPr>
        <w:t>Джалган</w:t>
      </w:r>
      <w:r w:rsidRPr="003B17C1">
        <w:rPr>
          <w:rFonts w:ascii="Times New Roman" w:hAnsi="Times New Roman"/>
          <w:sz w:val="28"/>
          <w:szCs w:val="28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0112EA" w:rsidRPr="005F054E" w:rsidRDefault="000112EA" w:rsidP="005F05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5F054E">
        <w:rPr>
          <w:rFonts w:ascii="Times New Roman" w:hAnsi="Times New Roman"/>
          <w:b/>
          <w:sz w:val="28"/>
          <w:szCs w:val="28"/>
        </w:rPr>
        <w:t>РЕШИЛО:</w:t>
      </w:r>
    </w:p>
    <w:p w:rsidR="00834C4F" w:rsidRPr="005500EF" w:rsidRDefault="00112EF0" w:rsidP="00B1064B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C856FB">
        <w:rPr>
          <w:rFonts w:ascii="Times New Roman" w:hAnsi="Times New Roman"/>
          <w:sz w:val="28"/>
          <w:szCs w:val="28"/>
        </w:rPr>
        <w:t>В</w:t>
      </w:r>
      <w:r w:rsidR="00C856FB" w:rsidRPr="003B17C1">
        <w:rPr>
          <w:rFonts w:ascii="Times New Roman" w:hAnsi="Times New Roman"/>
          <w:sz w:val="28"/>
          <w:szCs w:val="28"/>
        </w:rPr>
        <w:t>нес</w:t>
      </w:r>
      <w:r w:rsidR="00C856FB">
        <w:rPr>
          <w:rFonts w:ascii="Times New Roman" w:hAnsi="Times New Roman"/>
          <w:sz w:val="28"/>
          <w:szCs w:val="28"/>
        </w:rPr>
        <w:t>ти</w:t>
      </w:r>
      <w:r w:rsidR="00C856FB" w:rsidRPr="003B17C1">
        <w:rPr>
          <w:rFonts w:ascii="Times New Roman" w:hAnsi="Times New Roman"/>
          <w:sz w:val="28"/>
          <w:szCs w:val="28"/>
        </w:rPr>
        <w:t xml:space="preserve"> в </w:t>
      </w:r>
      <w:r w:rsidR="00804292" w:rsidRPr="00DB421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804292">
        <w:rPr>
          <w:rFonts w:ascii="Times New Roman" w:hAnsi="Times New Roman"/>
          <w:sz w:val="28"/>
          <w:szCs w:val="28"/>
        </w:rPr>
        <w:t xml:space="preserve"> </w:t>
      </w:r>
      <w:r w:rsidR="00804292" w:rsidRPr="00DB4215">
        <w:rPr>
          <w:rFonts w:ascii="Times New Roman" w:hAnsi="Times New Roman"/>
          <w:sz w:val="28"/>
          <w:szCs w:val="28"/>
        </w:rPr>
        <w:t>сельского поселения «</w:t>
      </w:r>
      <w:r w:rsidR="00804292">
        <w:rPr>
          <w:rFonts w:ascii="Times New Roman" w:hAnsi="Times New Roman"/>
          <w:sz w:val="28"/>
          <w:szCs w:val="28"/>
        </w:rPr>
        <w:t>село Джалган</w:t>
      </w:r>
      <w:r w:rsidR="00804292" w:rsidRPr="00DB4215">
        <w:rPr>
          <w:rFonts w:ascii="Times New Roman" w:hAnsi="Times New Roman"/>
          <w:sz w:val="28"/>
          <w:szCs w:val="28"/>
        </w:rPr>
        <w:t>»</w:t>
      </w:r>
      <w:r w:rsidR="00804292">
        <w:rPr>
          <w:rFonts w:ascii="Times New Roman" w:hAnsi="Times New Roman"/>
          <w:sz w:val="28"/>
          <w:szCs w:val="28"/>
        </w:rPr>
        <w:t xml:space="preserve"> </w:t>
      </w:r>
      <w:r w:rsidR="00C856FB" w:rsidRPr="00877B15">
        <w:rPr>
          <w:rFonts w:ascii="Times New Roman" w:hAnsi="Times New Roman"/>
          <w:sz w:val="28"/>
          <w:szCs w:val="28"/>
        </w:rPr>
        <w:t>, утвержденн</w:t>
      </w:r>
      <w:r w:rsidR="008F729A">
        <w:rPr>
          <w:rFonts w:ascii="Times New Roman" w:hAnsi="Times New Roman"/>
          <w:sz w:val="28"/>
          <w:szCs w:val="28"/>
        </w:rPr>
        <w:t>ы</w:t>
      </w:r>
      <w:r w:rsidR="00750714">
        <w:rPr>
          <w:rFonts w:ascii="Times New Roman" w:hAnsi="Times New Roman"/>
          <w:sz w:val="28"/>
          <w:szCs w:val="28"/>
        </w:rPr>
        <w:t>е</w:t>
      </w:r>
      <w:r w:rsidR="00C856FB" w:rsidRPr="00877B15">
        <w:rPr>
          <w:rFonts w:ascii="Times New Roman" w:hAnsi="Times New Roman"/>
          <w:sz w:val="28"/>
          <w:szCs w:val="28"/>
        </w:rPr>
        <w:t xml:space="preserve"> решением Собрания депутатов муниципального района «Дербентский район» от 22.06.2021 года №40/26</w:t>
      </w:r>
      <w:r w:rsidR="00834C4F" w:rsidRPr="005500E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00EF" w:rsidRDefault="00112EF0" w:rsidP="00DC0EAB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958E1">
        <w:rPr>
          <w:rFonts w:ascii="Times New Roman" w:hAnsi="Times New Roman"/>
          <w:sz w:val="28"/>
          <w:szCs w:val="28"/>
        </w:rPr>
        <w:t xml:space="preserve">Графу «Виды разрешенного использования земельных участков и объектов капитального строительства» </w:t>
      </w:r>
      <w:r w:rsidR="003958E1" w:rsidRPr="00B02D6C">
        <w:rPr>
          <w:rFonts w:ascii="Times New Roman" w:hAnsi="Times New Roman"/>
          <w:sz w:val="28"/>
          <w:szCs w:val="28"/>
        </w:rPr>
        <w:t>таблиц</w:t>
      </w:r>
      <w:r w:rsidR="003958E1">
        <w:rPr>
          <w:rFonts w:ascii="Times New Roman" w:hAnsi="Times New Roman"/>
          <w:sz w:val="28"/>
          <w:szCs w:val="28"/>
        </w:rPr>
        <w:t>ы</w:t>
      </w:r>
      <w:r w:rsidR="003958E1" w:rsidRPr="00B02D6C">
        <w:rPr>
          <w:rFonts w:ascii="Times New Roman" w:hAnsi="Times New Roman"/>
          <w:sz w:val="28"/>
          <w:szCs w:val="28"/>
        </w:rPr>
        <w:t xml:space="preserve"> 1, </w:t>
      </w:r>
      <w:r w:rsidR="007F07E2">
        <w:rPr>
          <w:rFonts w:ascii="Times New Roman" w:hAnsi="Times New Roman"/>
          <w:sz w:val="28"/>
          <w:szCs w:val="28"/>
        </w:rPr>
        <w:t xml:space="preserve">подзаголовка </w:t>
      </w:r>
      <w:r w:rsidR="00640F2F">
        <w:rPr>
          <w:rFonts w:ascii="Times New Roman" w:hAnsi="Times New Roman"/>
          <w:bCs/>
          <w:color w:val="000000"/>
          <w:sz w:val="28"/>
          <w:szCs w:val="28"/>
        </w:rPr>
        <w:t>Ж</w:t>
      </w:r>
      <w:r w:rsidR="003958E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3958E1" w:rsidRPr="00402A80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640F2F" w:rsidRPr="003B17C1">
        <w:rPr>
          <w:rFonts w:ascii="Times New Roman" w:eastAsia="SimSun" w:hAnsi="Times New Roman"/>
          <w:sz w:val="28"/>
          <w:szCs w:val="28"/>
          <w:lang w:eastAsia="zh-CN"/>
        </w:rPr>
        <w:t>Зона застройки индивидуальными жилыми домами</w:t>
      </w:r>
      <w:r w:rsidR="003958E1" w:rsidRPr="00402A80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415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0F2F">
        <w:rPr>
          <w:rFonts w:ascii="Times New Roman" w:hAnsi="Times New Roman"/>
          <w:sz w:val="28"/>
          <w:szCs w:val="28"/>
        </w:rPr>
        <w:t xml:space="preserve"> статьи 34</w:t>
      </w:r>
      <w:r w:rsidR="003958E1">
        <w:rPr>
          <w:rFonts w:ascii="Times New Roman" w:hAnsi="Times New Roman"/>
          <w:sz w:val="28"/>
          <w:szCs w:val="28"/>
        </w:rPr>
        <w:t>,</w:t>
      </w:r>
      <w:r w:rsidR="003958E1" w:rsidRPr="00B02D6C">
        <w:rPr>
          <w:rFonts w:ascii="Times New Roman" w:hAnsi="Times New Roman"/>
          <w:sz w:val="28"/>
          <w:szCs w:val="28"/>
        </w:rPr>
        <w:t xml:space="preserve">  дополнить строкой следующего содержания:</w:t>
      </w:r>
    </w:p>
    <w:p w:rsidR="00112EF0" w:rsidRDefault="00112EF0" w:rsidP="00550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640F2F" w:rsidRPr="003B17C1" w:rsidRDefault="00640F2F" w:rsidP="00640F2F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17C1">
        <w:rPr>
          <w:rFonts w:ascii="Times New Roman" w:eastAsia="SimSun" w:hAnsi="Times New Roman"/>
          <w:sz w:val="28"/>
          <w:szCs w:val="28"/>
          <w:lang w:eastAsia="zh-CN"/>
        </w:rPr>
        <w:t>Ж1. Зона застройки индивидуальными жилыми домами</w:t>
      </w:r>
    </w:p>
    <w:p w:rsidR="00640F2F" w:rsidRPr="003B17C1" w:rsidRDefault="00640F2F" w:rsidP="00640F2F">
      <w:pPr>
        <w:pStyle w:val="a7"/>
        <w:ind w:left="284" w:hanging="42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</w:t>
      </w:r>
      <w:r w:rsidRPr="003B17C1">
        <w:rPr>
          <w:rFonts w:ascii="Times New Roman" w:eastAsia="SimSun" w:hAnsi="Times New Roman"/>
          <w:sz w:val="28"/>
          <w:szCs w:val="28"/>
          <w:lang w:eastAsia="zh-CN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3688"/>
        <w:gridCol w:w="4006"/>
      </w:tblGrid>
      <w:tr w:rsidR="00640F2F" w:rsidRPr="003B17C1" w:rsidTr="00640F2F">
        <w:trPr>
          <w:trHeight w:val="20"/>
        </w:trPr>
        <w:tc>
          <w:tcPr>
            <w:tcW w:w="6059" w:type="dxa"/>
            <w:gridSpan w:val="2"/>
            <w:shd w:val="clear" w:color="auto" w:fill="auto"/>
            <w:vAlign w:val="center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Виды разрешенного использования земельных </w:t>
            </w: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участков и объектов капитального строительства</w:t>
            </w:r>
          </w:p>
        </w:tc>
        <w:tc>
          <w:tcPr>
            <w:tcW w:w="4006" w:type="dxa"/>
            <w:vMerge w:val="restart"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Предельные размеры </w:t>
            </w: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земельных участков и предельные параметры разрешенного строительства, реконструкции объектов капитального строительства (ГрК РФ Статья 38)</w:t>
            </w:r>
          </w:p>
        </w:tc>
      </w:tr>
      <w:tr w:rsidR="00640F2F" w:rsidRPr="003B17C1" w:rsidTr="00640F2F">
        <w:trPr>
          <w:trHeight w:val="20"/>
        </w:trPr>
        <w:tc>
          <w:tcPr>
            <w:tcW w:w="2371" w:type="dxa"/>
            <w:shd w:val="clear" w:color="auto" w:fill="auto"/>
            <w:vAlign w:val="center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[код ВРИ]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Описание ВРИ</w:t>
            </w:r>
          </w:p>
        </w:tc>
        <w:tc>
          <w:tcPr>
            <w:tcW w:w="4006" w:type="dxa"/>
            <w:vMerge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640F2F" w:rsidRPr="003B17C1" w:rsidTr="00640F2F">
        <w:trPr>
          <w:trHeight w:val="2846"/>
        </w:trPr>
        <w:tc>
          <w:tcPr>
            <w:tcW w:w="2371" w:type="dxa"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[2.5] - Среднеэтажная жилая застройка</w:t>
            </w:r>
          </w:p>
        </w:tc>
        <w:tc>
          <w:tcPr>
            <w:tcW w:w="3688" w:type="dxa"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Размещение многоквартирных домов этажностью не выше восьми этажей;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благоустройство и озеленение;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размещение подземных гаражей и автостоянок;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обустройство спортивных и детских площадок, площадок отдыха;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006" w:type="dxa"/>
            <w:shd w:val="clear" w:color="auto" w:fill="auto"/>
          </w:tcPr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Минимальная площадь земельного участка (м²) - 5000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Максимальная площадь земельного участка (м²) - ПР</w:t>
            </w: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vertAlign w:val="superscript"/>
                <w:lang w:eastAsia="zh-CN"/>
              </w:rPr>
              <w:t xml:space="preserve"> </w:t>
            </w: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Минимальные отступы от границ земельных участков (м) - 3÷5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Размещение индивидуальных гаражей: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минимальная площадь земельного участка (м²) – 20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максимальная площадь земельного участка (м²) - 60</w:t>
            </w:r>
          </w:p>
          <w:p w:rsidR="00640F2F" w:rsidRPr="003B17C1" w:rsidRDefault="00640F2F" w:rsidP="00640F2F">
            <w:pPr>
              <w:pStyle w:val="a7"/>
              <w:rPr>
                <w:rFonts w:ascii="Times New Roman" w:eastAsia="SimSun" w:hAnsi="Times New Roman"/>
                <w:color w:val="FF0000"/>
                <w:sz w:val="28"/>
                <w:szCs w:val="28"/>
                <w:lang w:eastAsia="zh-CN"/>
              </w:rPr>
            </w:pPr>
            <w:r w:rsidRPr="003B17C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Максимальный процент застройки в границах земельного участка (%) - 60</w:t>
            </w:r>
          </w:p>
        </w:tc>
      </w:tr>
    </w:tbl>
    <w:p w:rsidR="00112EF0" w:rsidRDefault="00112EF0" w:rsidP="00550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0112EA" w:rsidRPr="00F37701" w:rsidRDefault="00F37701" w:rsidP="00B1064B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7507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F37701">
        <w:rPr>
          <w:rFonts w:ascii="Times New Roman" w:hAnsi="Times New Roman"/>
          <w:sz w:val="28"/>
          <w:szCs w:val="28"/>
        </w:rPr>
        <w:t>(</w:t>
      </w:r>
      <w:hyperlink r:id="rId9" w:history="1">
        <w:r w:rsidR="002D280D" w:rsidRPr="00F3770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F37701">
        <w:rPr>
          <w:rFonts w:ascii="Times New Roman" w:hAnsi="Times New Roman"/>
          <w:sz w:val="28"/>
          <w:szCs w:val="28"/>
        </w:rPr>
        <w:t>)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112EA" w:rsidRPr="00F37701" w:rsidRDefault="00F37701" w:rsidP="00B1064B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7507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EA" w:rsidRPr="003958E1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3958E1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</w:p>
    <w:p w:rsidR="000112EA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3958E1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3958E1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958E1"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3958E1" w:rsidRDefault="000112EA" w:rsidP="00640F2F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3958E1">
        <w:rPr>
          <w:rFonts w:ascii="Times New Roman" w:hAnsi="Times New Roman"/>
          <w:b/>
          <w:sz w:val="28"/>
          <w:szCs w:val="28"/>
        </w:rPr>
        <w:t xml:space="preserve">«Дербентский район»   </w:t>
      </w:r>
      <w:r w:rsidR="003958E1" w:rsidRPr="003958E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958E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958E1" w:rsidRPr="003958E1">
        <w:rPr>
          <w:rFonts w:ascii="Times New Roman" w:hAnsi="Times New Roman"/>
          <w:b/>
          <w:sz w:val="28"/>
          <w:szCs w:val="28"/>
        </w:rPr>
        <w:t xml:space="preserve">  </w:t>
      </w:r>
      <w:r w:rsidRPr="003958E1">
        <w:rPr>
          <w:rFonts w:ascii="Times New Roman" w:hAnsi="Times New Roman"/>
          <w:b/>
          <w:sz w:val="28"/>
          <w:szCs w:val="28"/>
        </w:rPr>
        <w:t>М.А. Семедов</w:t>
      </w:r>
    </w:p>
    <w:sectPr w:rsidR="000112EA" w:rsidRPr="003958E1" w:rsidSect="00FB5F1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74" w:rsidRDefault="00B93674" w:rsidP="00FB5F13">
      <w:pPr>
        <w:spacing w:after="0" w:line="240" w:lineRule="auto"/>
      </w:pPr>
      <w:r>
        <w:separator/>
      </w:r>
    </w:p>
  </w:endnote>
  <w:endnote w:type="continuationSeparator" w:id="1">
    <w:p w:rsidR="00B93674" w:rsidRDefault="00B93674" w:rsidP="00FB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2830"/>
      <w:docPartObj>
        <w:docPartGallery w:val="Page Numbers (Bottom of Page)"/>
        <w:docPartUnique/>
      </w:docPartObj>
    </w:sdtPr>
    <w:sdtContent>
      <w:p w:rsidR="00FB5F13" w:rsidRDefault="006839AA">
        <w:pPr>
          <w:pStyle w:val="ab"/>
          <w:jc w:val="center"/>
        </w:pPr>
        <w:fldSimple w:instr=" PAGE   \* MERGEFORMAT ">
          <w:r w:rsidR="002F651C">
            <w:rPr>
              <w:noProof/>
            </w:rPr>
            <w:t>2</w:t>
          </w:r>
        </w:fldSimple>
      </w:p>
    </w:sdtContent>
  </w:sdt>
  <w:p w:rsidR="00FB5F13" w:rsidRDefault="00FB5F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74" w:rsidRDefault="00B93674" w:rsidP="00FB5F13">
      <w:pPr>
        <w:spacing w:after="0" w:line="240" w:lineRule="auto"/>
      </w:pPr>
      <w:r>
        <w:separator/>
      </w:r>
    </w:p>
  </w:footnote>
  <w:footnote w:type="continuationSeparator" w:id="1">
    <w:p w:rsidR="00B93674" w:rsidRDefault="00B93674" w:rsidP="00FB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42136"/>
    <w:rsid w:val="000A1AAE"/>
    <w:rsid w:val="000B0E65"/>
    <w:rsid w:val="000B7E32"/>
    <w:rsid w:val="000E5A6E"/>
    <w:rsid w:val="000F28B3"/>
    <w:rsid w:val="00112EF0"/>
    <w:rsid w:val="00144E97"/>
    <w:rsid w:val="00183F55"/>
    <w:rsid w:val="00186AD6"/>
    <w:rsid w:val="001C63CE"/>
    <w:rsid w:val="001F6A5F"/>
    <w:rsid w:val="0020103C"/>
    <w:rsid w:val="00225C54"/>
    <w:rsid w:val="00265009"/>
    <w:rsid w:val="002D280D"/>
    <w:rsid w:val="002D5D02"/>
    <w:rsid w:val="002F651C"/>
    <w:rsid w:val="00321BB9"/>
    <w:rsid w:val="00366DAF"/>
    <w:rsid w:val="003958E1"/>
    <w:rsid w:val="003F621D"/>
    <w:rsid w:val="00402A80"/>
    <w:rsid w:val="00411EE2"/>
    <w:rsid w:val="0041530B"/>
    <w:rsid w:val="00492C7B"/>
    <w:rsid w:val="00527C04"/>
    <w:rsid w:val="005500EF"/>
    <w:rsid w:val="00570FA8"/>
    <w:rsid w:val="005F054E"/>
    <w:rsid w:val="00633419"/>
    <w:rsid w:val="00640F2F"/>
    <w:rsid w:val="0065264E"/>
    <w:rsid w:val="00661733"/>
    <w:rsid w:val="006620B9"/>
    <w:rsid w:val="00662A18"/>
    <w:rsid w:val="006839AA"/>
    <w:rsid w:val="006862F7"/>
    <w:rsid w:val="00750714"/>
    <w:rsid w:val="00784901"/>
    <w:rsid w:val="007B50D4"/>
    <w:rsid w:val="007C7E3C"/>
    <w:rsid w:val="007D5E42"/>
    <w:rsid w:val="007F07E2"/>
    <w:rsid w:val="00804292"/>
    <w:rsid w:val="00827741"/>
    <w:rsid w:val="00834C4F"/>
    <w:rsid w:val="0089087D"/>
    <w:rsid w:val="008F729A"/>
    <w:rsid w:val="00950214"/>
    <w:rsid w:val="00954B4D"/>
    <w:rsid w:val="00957B9A"/>
    <w:rsid w:val="009671B6"/>
    <w:rsid w:val="00A71918"/>
    <w:rsid w:val="00A91644"/>
    <w:rsid w:val="00AB52E0"/>
    <w:rsid w:val="00B1064B"/>
    <w:rsid w:val="00B86FA2"/>
    <w:rsid w:val="00B93674"/>
    <w:rsid w:val="00BD4EED"/>
    <w:rsid w:val="00C2411E"/>
    <w:rsid w:val="00C63C63"/>
    <w:rsid w:val="00C856FB"/>
    <w:rsid w:val="00C953A5"/>
    <w:rsid w:val="00CF3BA9"/>
    <w:rsid w:val="00D06C0F"/>
    <w:rsid w:val="00D35F30"/>
    <w:rsid w:val="00D4150C"/>
    <w:rsid w:val="00DB4215"/>
    <w:rsid w:val="00DC0EAB"/>
    <w:rsid w:val="00E5072E"/>
    <w:rsid w:val="00F37701"/>
    <w:rsid w:val="00F62748"/>
    <w:rsid w:val="00FB5F13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FB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5F1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B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5F1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12</cp:revision>
  <cp:lastPrinted>2021-10-08T12:31:00Z</cp:lastPrinted>
  <dcterms:created xsi:type="dcterms:W3CDTF">2022-10-20T11:00:00Z</dcterms:created>
  <dcterms:modified xsi:type="dcterms:W3CDTF">2022-10-25T12:52:00Z</dcterms:modified>
</cp:coreProperties>
</file>