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69" w:rsidRDefault="00A13ACC" w:rsidP="00A13ACC">
      <w:pPr>
        <w:spacing w:after="0"/>
        <w:jc w:val="center"/>
        <w:rPr>
          <w:rFonts w:ascii="Times New Roman" w:hAnsi="Times New Roman" w:cs="Times New Roman"/>
          <w:b/>
          <w:sz w:val="32"/>
          <w:szCs w:val="32"/>
        </w:rPr>
      </w:pPr>
      <w:r>
        <w:rPr>
          <w:rFonts w:ascii="Times New Roman" w:hAnsi="Times New Roman" w:cs="Times New Roman"/>
          <w:b/>
          <w:sz w:val="32"/>
          <w:szCs w:val="32"/>
        </w:rPr>
        <w:t>Субсидии предпринимателям на частичную оплату труда работников</w:t>
      </w:r>
      <w:r w:rsidR="00596D6F">
        <w:rPr>
          <w:rFonts w:ascii="Times New Roman" w:hAnsi="Times New Roman" w:cs="Times New Roman"/>
          <w:b/>
          <w:sz w:val="32"/>
          <w:szCs w:val="32"/>
        </w:rPr>
        <w:t xml:space="preserve"> </w:t>
      </w:r>
    </w:p>
    <w:p w:rsidR="00767A69" w:rsidRPr="00767A69" w:rsidRDefault="00767A69" w:rsidP="00767A69">
      <w:pPr>
        <w:spacing w:after="0"/>
        <w:jc w:val="center"/>
        <w:rPr>
          <w:rFonts w:ascii="Times New Roman" w:hAnsi="Times New Roman" w:cs="Times New Roman"/>
          <w:b/>
          <w:sz w:val="32"/>
          <w:szCs w:val="32"/>
        </w:rPr>
      </w:pPr>
    </w:p>
    <w:p w:rsidR="00596D6F" w:rsidRDefault="00596D6F" w:rsidP="00767A6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Правительством Республики Дагестан принято решение о реализации в 2022 году в республике дополнительных мероприятий в сфере занятости населения, направленных на снижение напряженности на рынке труда (постановление Правительства Республики Дагестан от 25 марта 2022 г. № 48 «Об утверждении государственной программы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 </w:t>
      </w:r>
    </w:p>
    <w:p w:rsidR="00596D6F" w:rsidRDefault="00596D6F" w:rsidP="00767A69">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предусмотрено предоставление юридическим лицам (за исключением государственных (муниципальных) учреждений), индивидуальным предпринимателям (далее работодатели), осуществляющим свою деятельность на территории Республики Дагестан, субсидии из федерального бюджета:</w:t>
      </w:r>
    </w:p>
    <w:p w:rsidR="0044741F" w:rsidRDefault="00596D6F" w:rsidP="00767A6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финансовое обеспечение затрат работодателей на частичную оплату труда при организации </w:t>
      </w:r>
      <w:r w:rsidR="0044741F">
        <w:rPr>
          <w:rFonts w:ascii="Times New Roman" w:hAnsi="Times New Roman" w:cs="Times New Roman"/>
          <w:sz w:val="28"/>
          <w:szCs w:val="28"/>
        </w:rPr>
        <w:t>общественных работ для граждан, зарегистрированных в органах службы занятости в целях поиска подходящей работы, включая безработных граждан;</w:t>
      </w:r>
    </w:p>
    <w:p w:rsidR="0044741F" w:rsidRDefault="0044741F" w:rsidP="00767A6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частичную оплату труда и материально – 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w:t>
      </w:r>
    </w:p>
    <w:p w:rsidR="00596D6F" w:rsidRPr="00994522" w:rsidRDefault="0044741F" w:rsidP="00767A69">
      <w:pPr>
        <w:spacing w:after="0"/>
        <w:ind w:firstLine="709"/>
        <w:jc w:val="both"/>
        <w:rPr>
          <w:rFonts w:ascii="Times New Roman" w:hAnsi="Times New Roman" w:cs="Times New Roman"/>
          <w:sz w:val="28"/>
          <w:szCs w:val="28"/>
        </w:rPr>
      </w:pPr>
      <w:r w:rsidRPr="00994522">
        <w:rPr>
          <w:rFonts w:ascii="Times New Roman" w:hAnsi="Times New Roman" w:cs="Times New Roman"/>
          <w:sz w:val="28"/>
          <w:szCs w:val="28"/>
        </w:rPr>
        <w:t xml:space="preserve">В настоящее время Министерством труда и социального развития Республики Дагестан проводится мониторинг выявления потребности предприятий, организаций в общественных и временных работах. </w:t>
      </w:r>
    </w:p>
    <w:p w:rsidR="00596D6F" w:rsidRPr="00994522" w:rsidRDefault="005C4C57" w:rsidP="00767A69">
      <w:pPr>
        <w:spacing w:after="0"/>
        <w:ind w:firstLine="709"/>
        <w:jc w:val="both"/>
        <w:rPr>
          <w:rFonts w:ascii="Times New Roman" w:hAnsi="Times New Roman" w:cs="Times New Roman"/>
          <w:sz w:val="28"/>
          <w:szCs w:val="28"/>
        </w:rPr>
      </w:pPr>
      <w:r w:rsidRPr="00994522">
        <w:rPr>
          <w:rFonts w:ascii="Times New Roman" w:hAnsi="Times New Roman" w:cs="Times New Roman"/>
          <w:sz w:val="28"/>
          <w:szCs w:val="28"/>
        </w:rPr>
        <w:t>Предприятий и организаций, находящихся на территории Дербентского района, готовых принять участие в дополнительных мероприятиях по снижению напряженности на рынке труда</w:t>
      </w:r>
      <w:r w:rsidR="00D51656">
        <w:rPr>
          <w:rFonts w:ascii="Times New Roman" w:hAnsi="Times New Roman" w:cs="Times New Roman"/>
          <w:sz w:val="28"/>
          <w:szCs w:val="28"/>
        </w:rPr>
        <w:t>,</w:t>
      </w:r>
      <w:r w:rsidR="00232FD4" w:rsidRPr="00994522">
        <w:rPr>
          <w:rFonts w:ascii="Times New Roman" w:hAnsi="Times New Roman" w:cs="Times New Roman"/>
          <w:sz w:val="28"/>
          <w:szCs w:val="28"/>
        </w:rPr>
        <w:t xml:space="preserve"> администрация муниципального района «Дербентский район»</w:t>
      </w:r>
      <w:r w:rsidR="00CC2782" w:rsidRPr="00994522">
        <w:rPr>
          <w:rFonts w:ascii="Times New Roman" w:hAnsi="Times New Roman" w:cs="Times New Roman"/>
          <w:sz w:val="28"/>
          <w:szCs w:val="28"/>
        </w:rPr>
        <w:t xml:space="preserve"> просит</w:t>
      </w:r>
      <w:r w:rsidRPr="00994522">
        <w:rPr>
          <w:rFonts w:ascii="Times New Roman" w:hAnsi="Times New Roman" w:cs="Times New Roman"/>
          <w:sz w:val="28"/>
          <w:szCs w:val="28"/>
        </w:rPr>
        <w:t xml:space="preserve"> направить информацию в та</w:t>
      </w:r>
      <w:r w:rsidR="00CC2782" w:rsidRPr="00994522">
        <w:rPr>
          <w:rFonts w:ascii="Times New Roman" w:hAnsi="Times New Roman" w:cs="Times New Roman"/>
          <w:sz w:val="28"/>
          <w:szCs w:val="28"/>
        </w:rPr>
        <w:t>бличной форме по приложению № 2</w:t>
      </w:r>
      <w:r w:rsidR="00232FD4" w:rsidRPr="00994522">
        <w:rPr>
          <w:rFonts w:ascii="Times New Roman" w:hAnsi="Times New Roman" w:cs="Times New Roman"/>
          <w:sz w:val="28"/>
          <w:szCs w:val="28"/>
        </w:rPr>
        <w:t xml:space="preserve"> </w:t>
      </w:r>
      <w:r w:rsidR="00B479B9" w:rsidRPr="00994522">
        <w:rPr>
          <w:rFonts w:ascii="Times New Roman" w:hAnsi="Times New Roman" w:cs="Times New Roman"/>
          <w:sz w:val="28"/>
          <w:szCs w:val="28"/>
        </w:rPr>
        <w:t xml:space="preserve"> на электронную почту </w:t>
      </w:r>
      <w:hyperlink r:id="rId5" w:history="1">
        <w:r w:rsidR="00B479B9" w:rsidRPr="00D51656">
          <w:rPr>
            <w:rStyle w:val="a5"/>
            <w:rFonts w:ascii="Times New Roman" w:hAnsi="Times New Roman" w:cs="Times New Roman"/>
            <w:b/>
            <w:sz w:val="28"/>
            <w:szCs w:val="28"/>
            <w:u w:val="none"/>
            <w:lang w:val="en-US"/>
          </w:rPr>
          <w:t>uprekonomiki</w:t>
        </w:r>
        <w:r w:rsidR="00B479B9" w:rsidRPr="00D51656">
          <w:rPr>
            <w:rStyle w:val="a5"/>
            <w:rFonts w:ascii="Times New Roman" w:hAnsi="Times New Roman" w:cs="Times New Roman"/>
            <w:b/>
            <w:sz w:val="28"/>
            <w:szCs w:val="28"/>
            <w:u w:val="none"/>
          </w:rPr>
          <w:t>@</w:t>
        </w:r>
        <w:r w:rsidR="00B479B9" w:rsidRPr="00D51656">
          <w:rPr>
            <w:rStyle w:val="a5"/>
            <w:rFonts w:ascii="Times New Roman" w:hAnsi="Times New Roman" w:cs="Times New Roman"/>
            <w:b/>
            <w:sz w:val="28"/>
            <w:szCs w:val="28"/>
            <w:u w:val="none"/>
            <w:lang w:val="en-US"/>
          </w:rPr>
          <w:t>mail</w:t>
        </w:r>
        <w:r w:rsidR="00B479B9" w:rsidRPr="00D51656">
          <w:rPr>
            <w:rStyle w:val="a5"/>
            <w:rFonts w:ascii="Times New Roman" w:hAnsi="Times New Roman" w:cs="Times New Roman"/>
            <w:b/>
            <w:sz w:val="28"/>
            <w:szCs w:val="28"/>
            <w:u w:val="none"/>
          </w:rPr>
          <w:t>.</w:t>
        </w:r>
        <w:proofErr w:type="spellStart"/>
        <w:r w:rsidR="00B479B9" w:rsidRPr="00D51656">
          <w:rPr>
            <w:rStyle w:val="a5"/>
            <w:rFonts w:ascii="Times New Roman" w:hAnsi="Times New Roman" w:cs="Times New Roman"/>
            <w:b/>
            <w:sz w:val="28"/>
            <w:szCs w:val="28"/>
            <w:u w:val="none"/>
            <w:lang w:val="en-US"/>
          </w:rPr>
          <w:t>ru</w:t>
        </w:r>
        <w:proofErr w:type="spellEnd"/>
      </w:hyperlink>
      <w:r w:rsidR="00994522" w:rsidRPr="00994522">
        <w:rPr>
          <w:rStyle w:val="a5"/>
          <w:rFonts w:ascii="Times New Roman" w:hAnsi="Times New Roman" w:cs="Times New Roman"/>
          <w:sz w:val="28"/>
          <w:szCs w:val="28"/>
          <w:u w:val="none"/>
        </w:rPr>
        <w:t xml:space="preserve"> </w:t>
      </w:r>
      <w:r w:rsidR="00194C4C">
        <w:rPr>
          <w:rStyle w:val="a5"/>
          <w:rFonts w:ascii="Times New Roman" w:hAnsi="Times New Roman" w:cs="Times New Roman"/>
          <w:color w:val="auto"/>
          <w:sz w:val="28"/>
          <w:szCs w:val="28"/>
          <w:u w:val="none"/>
        </w:rPr>
        <w:t>не позднее 5</w:t>
      </w:r>
      <w:r w:rsidR="00194C4C" w:rsidRPr="00194C4C">
        <w:rPr>
          <w:rStyle w:val="a5"/>
          <w:rFonts w:ascii="Times New Roman" w:hAnsi="Times New Roman" w:cs="Times New Roman"/>
          <w:color w:val="auto"/>
          <w:sz w:val="28"/>
          <w:szCs w:val="28"/>
          <w:u w:val="none"/>
        </w:rPr>
        <w:t xml:space="preserve"> мая 2022 года.</w:t>
      </w:r>
    </w:p>
    <w:p w:rsidR="00F16C1B" w:rsidRPr="00994522" w:rsidRDefault="00F16C1B" w:rsidP="00F16C1B">
      <w:pPr>
        <w:spacing w:after="0"/>
        <w:ind w:firstLine="709"/>
        <w:jc w:val="both"/>
        <w:rPr>
          <w:rFonts w:ascii="Times New Roman" w:hAnsi="Times New Roman" w:cs="Times New Roman"/>
          <w:b/>
          <w:sz w:val="28"/>
          <w:szCs w:val="28"/>
        </w:rPr>
      </w:pPr>
      <w:r w:rsidRPr="00994522">
        <w:rPr>
          <w:rFonts w:ascii="Times New Roman" w:hAnsi="Times New Roman" w:cs="Times New Roman"/>
          <w:b/>
          <w:sz w:val="28"/>
          <w:szCs w:val="28"/>
        </w:rPr>
        <w:t>Дополнительную информацию об участии в Программе вы можете получить в Центре занятости населения Дербентского района:</w:t>
      </w:r>
    </w:p>
    <w:p w:rsidR="00F16C1B" w:rsidRPr="00D51656" w:rsidRDefault="00F16C1B" w:rsidP="00F16C1B">
      <w:pPr>
        <w:spacing w:after="0"/>
        <w:ind w:firstLine="709"/>
        <w:jc w:val="both"/>
        <w:rPr>
          <w:rFonts w:ascii="Times New Roman" w:hAnsi="Times New Roman" w:cs="Times New Roman"/>
          <w:sz w:val="28"/>
          <w:szCs w:val="28"/>
        </w:rPr>
      </w:pPr>
      <w:r w:rsidRPr="00994522">
        <w:rPr>
          <w:rFonts w:ascii="Times New Roman" w:hAnsi="Times New Roman" w:cs="Times New Roman"/>
          <w:b/>
          <w:sz w:val="28"/>
          <w:szCs w:val="28"/>
        </w:rPr>
        <w:t xml:space="preserve">Адрес: </w:t>
      </w:r>
      <w:r w:rsidRPr="00D51656">
        <w:rPr>
          <w:rFonts w:ascii="Times New Roman" w:hAnsi="Times New Roman" w:cs="Times New Roman"/>
          <w:sz w:val="28"/>
          <w:szCs w:val="28"/>
        </w:rPr>
        <w:t xml:space="preserve">368600 ГКУ РД ЦЗН в МО «Дербентский район» </w:t>
      </w:r>
      <w:proofErr w:type="spellStart"/>
      <w:r w:rsidRPr="00D51656">
        <w:rPr>
          <w:rFonts w:ascii="Times New Roman" w:hAnsi="Times New Roman" w:cs="Times New Roman"/>
          <w:sz w:val="28"/>
          <w:szCs w:val="28"/>
        </w:rPr>
        <w:t>г.Дербент</w:t>
      </w:r>
      <w:proofErr w:type="spellEnd"/>
      <w:r w:rsidRPr="00D51656">
        <w:rPr>
          <w:rFonts w:ascii="Times New Roman" w:hAnsi="Times New Roman" w:cs="Times New Roman"/>
          <w:sz w:val="28"/>
          <w:szCs w:val="28"/>
        </w:rPr>
        <w:t>, ул.Канделаки,2</w:t>
      </w:r>
    </w:p>
    <w:p w:rsidR="00F16C1B" w:rsidRPr="00D51656" w:rsidRDefault="00F16C1B" w:rsidP="00F16C1B">
      <w:pPr>
        <w:spacing w:after="0"/>
        <w:ind w:firstLine="709"/>
        <w:jc w:val="both"/>
        <w:rPr>
          <w:rFonts w:ascii="Times New Roman" w:hAnsi="Times New Roman" w:cs="Times New Roman"/>
          <w:sz w:val="28"/>
          <w:szCs w:val="28"/>
        </w:rPr>
      </w:pPr>
      <w:r w:rsidRPr="00994522">
        <w:rPr>
          <w:rFonts w:ascii="Times New Roman" w:hAnsi="Times New Roman" w:cs="Times New Roman"/>
          <w:b/>
          <w:sz w:val="28"/>
          <w:szCs w:val="28"/>
        </w:rPr>
        <w:t>Телефон/</w:t>
      </w:r>
      <w:proofErr w:type="gramStart"/>
      <w:r w:rsidRPr="00994522">
        <w:rPr>
          <w:rFonts w:ascii="Times New Roman" w:hAnsi="Times New Roman" w:cs="Times New Roman"/>
          <w:b/>
          <w:sz w:val="28"/>
          <w:szCs w:val="28"/>
        </w:rPr>
        <w:t>факс</w:t>
      </w:r>
      <w:r w:rsidRPr="00D51656">
        <w:rPr>
          <w:rFonts w:ascii="Times New Roman" w:hAnsi="Times New Roman" w:cs="Times New Roman"/>
          <w:sz w:val="28"/>
          <w:szCs w:val="28"/>
        </w:rPr>
        <w:t>:  8</w:t>
      </w:r>
      <w:proofErr w:type="gramEnd"/>
      <w:r w:rsidRPr="00D51656">
        <w:rPr>
          <w:rFonts w:ascii="Times New Roman" w:hAnsi="Times New Roman" w:cs="Times New Roman"/>
          <w:sz w:val="28"/>
          <w:szCs w:val="28"/>
        </w:rPr>
        <w:t xml:space="preserve"> (87240) 4 - 47 -94;  4 – 18 – 98; 4 – 46 – 04;</w:t>
      </w:r>
    </w:p>
    <w:p w:rsidR="00F16C1B" w:rsidRPr="00994522" w:rsidRDefault="00F16C1B" w:rsidP="00F16C1B">
      <w:pPr>
        <w:spacing w:after="0"/>
        <w:ind w:firstLine="709"/>
        <w:jc w:val="both"/>
        <w:rPr>
          <w:rFonts w:ascii="Times New Roman" w:hAnsi="Times New Roman" w:cs="Times New Roman"/>
          <w:b/>
          <w:sz w:val="28"/>
          <w:szCs w:val="28"/>
        </w:rPr>
      </w:pPr>
      <w:r w:rsidRPr="00994522">
        <w:rPr>
          <w:rFonts w:ascii="Times New Roman" w:hAnsi="Times New Roman" w:cs="Times New Roman"/>
          <w:b/>
          <w:sz w:val="28"/>
          <w:szCs w:val="28"/>
        </w:rPr>
        <w:t xml:space="preserve">Телефон горячей линии: </w:t>
      </w:r>
      <w:r w:rsidRPr="00D51656">
        <w:rPr>
          <w:rFonts w:ascii="Times New Roman" w:hAnsi="Times New Roman" w:cs="Times New Roman"/>
          <w:sz w:val="28"/>
          <w:szCs w:val="28"/>
        </w:rPr>
        <w:t>8 (87240</w:t>
      </w:r>
      <w:proofErr w:type="gramStart"/>
      <w:r w:rsidRPr="00D51656">
        <w:rPr>
          <w:rFonts w:ascii="Times New Roman" w:hAnsi="Times New Roman" w:cs="Times New Roman"/>
          <w:sz w:val="28"/>
          <w:szCs w:val="28"/>
        </w:rPr>
        <w:t>)  4</w:t>
      </w:r>
      <w:proofErr w:type="gramEnd"/>
      <w:r w:rsidRPr="00D51656">
        <w:rPr>
          <w:rFonts w:ascii="Times New Roman" w:hAnsi="Times New Roman" w:cs="Times New Roman"/>
          <w:sz w:val="28"/>
          <w:szCs w:val="28"/>
        </w:rPr>
        <w:t>-18-98, 8 (938) 799-35-30</w:t>
      </w:r>
    </w:p>
    <w:p w:rsidR="00F16C1B" w:rsidRPr="00994522" w:rsidRDefault="00F16C1B" w:rsidP="00F16C1B">
      <w:pPr>
        <w:spacing w:after="0"/>
        <w:ind w:firstLine="709"/>
        <w:jc w:val="both"/>
        <w:rPr>
          <w:rFonts w:ascii="Times New Roman" w:hAnsi="Times New Roman" w:cs="Times New Roman"/>
          <w:b/>
          <w:sz w:val="28"/>
          <w:szCs w:val="28"/>
        </w:rPr>
      </w:pPr>
      <w:r w:rsidRPr="00994522">
        <w:rPr>
          <w:rFonts w:ascii="Times New Roman" w:hAnsi="Times New Roman" w:cs="Times New Roman"/>
          <w:b/>
          <w:sz w:val="28"/>
          <w:szCs w:val="28"/>
        </w:rPr>
        <w:t xml:space="preserve">Адрес электронной почты: </w:t>
      </w:r>
      <w:r w:rsidRPr="00D51656">
        <w:rPr>
          <w:rFonts w:ascii="Times New Roman" w:hAnsi="Times New Roman" w:cs="Times New Roman"/>
          <w:sz w:val="28"/>
          <w:szCs w:val="28"/>
        </w:rPr>
        <w:t>d_czn_r@mail.ru</w:t>
      </w:r>
    </w:p>
    <w:p w:rsidR="00CC2782" w:rsidRDefault="00CC2782" w:rsidP="00767A6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Приложения: </w:t>
      </w:r>
    </w:p>
    <w:p w:rsidR="00CC2782" w:rsidRDefault="00F16C1B" w:rsidP="00CC2782">
      <w:pPr>
        <w:pStyle w:val="a6"/>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Приложение № 1 – </w:t>
      </w:r>
      <w:r w:rsidR="00CC2782">
        <w:rPr>
          <w:rFonts w:ascii="Times New Roman" w:hAnsi="Times New Roman" w:cs="Times New Roman"/>
          <w:sz w:val="28"/>
          <w:szCs w:val="28"/>
        </w:rPr>
        <w:t>Информация об условиях участия в реализации в 2022 году дополнительных мероприятий в сфере занятости населения, направленных на снижение напряженности на рынке труда в РД</w:t>
      </w:r>
      <w:r>
        <w:rPr>
          <w:rFonts w:ascii="Times New Roman" w:hAnsi="Times New Roman" w:cs="Times New Roman"/>
          <w:sz w:val="28"/>
          <w:szCs w:val="28"/>
        </w:rPr>
        <w:t>.</w:t>
      </w:r>
    </w:p>
    <w:p w:rsidR="00CC2782" w:rsidRPr="00F16C1B" w:rsidRDefault="00F16C1B" w:rsidP="00F16C1B">
      <w:pPr>
        <w:pStyle w:val="a6"/>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Приложение № 2 – </w:t>
      </w:r>
      <w:r w:rsidRPr="00F16C1B">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F16C1B">
        <w:rPr>
          <w:rFonts w:ascii="Times New Roman" w:hAnsi="Times New Roman" w:cs="Times New Roman"/>
          <w:sz w:val="28"/>
          <w:szCs w:val="28"/>
        </w:rPr>
        <w:t>по участию предприятий, организаций, находящихся на территории муниципального района «Дербентский район», в дополнительных мероприятиях по снижению напряженности на рынке труда в 2022 году.</w:t>
      </w: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F16C1B" w:rsidRDefault="00F16C1B" w:rsidP="00CC2782">
      <w:pPr>
        <w:spacing w:after="0"/>
        <w:jc w:val="right"/>
        <w:rPr>
          <w:rFonts w:ascii="Times New Roman" w:hAnsi="Times New Roman" w:cs="Times New Roman"/>
          <w:bCs/>
          <w:lang w:bidi="ru-RU"/>
        </w:rPr>
      </w:pPr>
    </w:p>
    <w:p w:rsidR="00994522" w:rsidRDefault="00994522" w:rsidP="00CC2782">
      <w:pPr>
        <w:spacing w:after="0"/>
        <w:jc w:val="right"/>
        <w:rPr>
          <w:rFonts w:ascii="Times New Roman" w:hAnsi="Times New Roman" w:cs="Times New Roman"/>
          <w:bCs/>
          <w:lang w:bidi="ru-RU"/>
        </w:rPr>
      </w:pPr>
    </w:p>
    <w:p w:rsidR="00CC2782" w:rsidRPr="00CC2782" w:rsidRDefault="00CC2782" w:rsidP="00CC2782">
      <w:pPr>
        <w:spacing w:after="0"/>
        <w:jc w:val="right"/>
        <w:rPr>
          <w:rFonts w:ascii="Times New Roman" w:hAnsi="Times New Roman" w:cs="Times New Roman"/>
          <w:bCs/>
          <w:lang w:bidi="ru-RU"/>
        </w:rPr>
      </w:pPr>
      <w:r w:rsidRPr="00CC2782">
        <w:rPr>
          <w:rFonts w:ascii="Times New Roman" w:hAnsi="Times New Roman" w:cs="Times New Roman"/>
          <w:bCs/>
          <w:lang w:bidi="ru-RU"/>
        </w:rPr>
        <w:lastRenderedPageBreak/>
        <w:t>Приложение № 1</w:t>
      </w:r>
    </w:p>
    <w:p w:rsidR="00CC2782" w:rsidRDefault="00CC2782" w:rsidP="00A32918">
      <w:pPr>
        <w:spacing w:after="0"/>
        <w:jc w:val="center"/>
        <w:rPr>
          <w:rFonts w:ascii="Times New Roman" w:hAnsi="Times New Roman" w:cs="Times New Roman"/>
          <w:b/>
          <w:bCs/>
          <w:sz w:val="28"/>
          <w:szCs w:val="28"/>
          <w:lang w:bidi="ru-RU"/>
        </w:rPr>
      </w:pPr>
    </w:p>
    <w:p w:rsidR="00A32918" w:rsidRDefault="00A32918" w:rsidP="00A32918">
      <w:pPr>
        <w:spacing w:after="0"/>
        <w:jc w:val="center"/>
        <w:rPr>
          <w:rFonts w:ascii="Times New Roman" w:hAnsi="Times New Roman" w:cs="Times New Roman"/>
          <w:b/>
          <w:bCs/>
          <w:sz w:val="28"/>
          <w:szCs w:val="28"/>
          <w:lang w:bidi="ru-RU"/>
        </w:rPr>
      </w:pPr>
      <w:r w:rsidRPr="00A32918">
        <w:rPr>
          <w:rFonts w:ascii="Times New Roman" w:hAnsi="Times New Roman" w:cs="Times New Roman"/>
          <w:b/>
          <w:bCs/>
          <w:sz w:val="28"/>
          <w:szCs w:val="28"/>
          <w:lang w:bidi="ru-RU"/>
        </w:rPr>
        <w:t>Информация</w:t>
      </w:r>
      <w:r w:rsidRPr="00A32918">
        <w:rPr>
          <w:rFonts w:ascii="Times New Roman" w:hAnsi="Times New Roman" w:cs="Times New Roman"/>
          <w:b/>
          <w:bCs/>
          <w:sz w:val="28"/>
          <w:szCs w:val="28"/>
          <w:lang w:bidi="ru-RU"/>
        </w:rPr>
        <w:br/>
        <w:t>об условиях участия в реализации в 2022 году дополнительных</w:t>
      </w:r>
      <w:r w:rsidRPr="00A32918">
        <w:rPr>
          <w:rFonts w:ascii="Times New Roman" w:hAnsi="Times New Roman" w:cs="Times New Roman"/>
          <w:b/>
          <w:bCs/>
          <w:sz w:val="28"/>
          <w:szCs w:val="28"/>
          <w:lang w:bidi="ru-RU"/>
        </w:rPr>
        <w:br/>
        <w:t>мероприятий в сфере занятости населения, направленных на снижение</w:t>
      </w:r>
      <w:r w:rsidRPr="00A32918">
        <w:rPr>
          <w:rFonts w:ascii="Times New Roman" w:hAnsi="Times New Roman" w:cs="Times New Roman"/>
          <w:b/>
          <w:bCs/>
          <w:sz w:val="28"/>
          <w:szCs w:val="28"/>
          <w:lang w:bidi="ru-RU"/>
        </w:rPr>
        <w:br/>
        <w:t>напряженности на рынке труда в Республике Дагестан</w:t>
      </w:r>
    </w:p>
    <w:p w:rsidR="00A32918" w:rsidRPr="00A32918" w:rsidRDefault="00A32918" w:rsidP="00A32918">
      <w:pPr>
        <w:spacing w:after="0"/>
        <w:ind w:firstLine="709"/>
        <w:jc w:val="center"/>
        <w:rPr>
          <w:rFonts w:ascii="Times New Roman" w:hAnsi="Times New Roman" w:cs="Times New Roman"/>
          <w:sz w:val="28"/>
          <w:szCs w:val="28"/>
          <w:lang w:bidi="ru-RU"/>
        </w:rPr>
      </w:pP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В условиях возможной экономической нестабильности, вызванной влиянием последствий санкций, вводимых в отношении Российской Федерации, и в соответствии с постановлением Правительства Российской Федерации от 18 марта 2022 года № 409 «О реализации в 2022 году отдельных мероприятий, направленных на снижение напряженности на рынке труда» Правительством Республики Дагестан принято решение о реализации в 2022 году в республике дополнительных мероприятий в сфере занятости населения, направленных на снижение напряженности на рынке труда (постановление Правительства Республики Дагестан от 25 марта 2022 г. № 48 "Об утверждении государственной программы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 (далее - Программа).</w:t>
      </w: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Программой предусмотрено предоставление юридическим лицам (за исключением государственных (муниципальных) учреждений), индивидуальным предпринимателям (далее - работодатели), осуществляющим свою деятельность на территории Республики Дагестан, субсидии из федерального бюджета:</w:t>
      </w: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 временная занятость).</w:t>
      </w: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Работодателям возмещаются затраты на заработную плату до 3 месяцев за 1 принятого на работу безработного гражданина на общественные и временные работы равные величине минимального размера оплаты труда, установленного Федеральным законом «О минимальном размере оплаты труда», увеличенного на сумму страховых взносов в государственные внебюджетные фонды и районный коэффициент (18,0 тыс. руб. на 1 чел. в месяц с периодом до 3-х месяцев). Предоставление субсидии может осуществляться также путем авансового платежа в размере до 100 процентов.</w:t>
      </w: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lastRenderedPageBreak/>
        <w:t>Критериями отбора работодателей, имеющих право на получение субсидии на организацию общественных работ является наличие у получателя субсидии потребности в выполнении работ, носящих временный или сезонный характер, а на организацию временной занятости - наличие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Получатели субсидий определяются по результатам отбора в форме запроса предложений, проводимого центром занятости населения.</w:t>
      </w: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К работодателям устанавливаются следующие требования:</w:t>
      </w:r>
    </w:p>
    <w:p w:rsidR="00A32918" w:rsidRPr="00A32918" w:rsidRDefault="00A32918" w:rsidP="00A32918">
      <w:pPr>
        <w:spacing w:after="0"/>
        <w:ind w:firstLine="709"/>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по состоянию на первое число месяца, предшествующего месяцу, в котором планируется проведение отбора работодатели должны соответствовать следующим требованиям:</w:t>
      </w:r>
    </w:p>
    <w:p w:rsidR="00A32918" w:rsidRPr="00A32918" w:rsidRDefault="00A32918" w:rsidP="00A32918">
      <w:pPr>
        <w:numPr>
          <w:ilvl w:val="0"/>
          <w:numId w:val="1"/>
        </w:numPr>
        <w:spacing w:after="0"/>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у работодателя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A32918" w:rsidRPr="00A32918" w:rsidRDefault="00A32918" w:rsidP="00A32918">
      <w:pPr>
        <w:numPr>
          <w:ilvl w:val="0"/>
          <w:numId w:val="1"/>
        </w:numPr>
        <w:spacing w:after="0"/>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юридические лица не находятся в процессе реорганизации,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индивидуальные предприниматели не прекратили деятельность в качестве индивидуального предпринимателя;</w:t>
      </w:r>
    </w:p>
    <w:p w:rsidR="00A32918" w:rsidRPr="00A32918" w:rsidRDefault="00A32918" w:rsidP="00A32918">
      <w:pPr>
        <w:numPr>
          <w:ilvl w:val="0"/>
          <w:numId w:val="1"/>
        </w:numPr>
        <w:spacing w:after="0"/>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являющимся участником отбора;</w:t>
      </w:r>
    </w:p>
    <w:p w:rsidR="00A32918" w:rsidRPr="00A32918" w:rsidRDefault="00A32918" w:rsidP="00A32918">
      <w:pPr>
        <w:numPr>
          <w:ilvl w:val="0"/>
          <w:numId w:val="1"/>
        </w:numPr>
        <w:spacing w:after="0"/>
        <w:jc w:val="both"/>
        <w:rPr>
          <w:rFonts w:ascii="Times New Roman" w:hAnsi="Times New Roman" w:cs="Times New Roman"/>
          <w:sz w:val="28"/>
          <w:szCs w:val="28"/>
          <w:lang w:bidi="ru-RU"/>
        </w:rPr>
      </w:pPr>
      <w:bookmarkStart w:id="0" w:name="_GoBack"/>
      <w:r w:rsidRPr="00A32918">
        <w:rPr>
          <w:rFonts w:ascii="Times New Roman" w:hAnsi="Times New Roman" w:cs="Times New Roman"/>
          <w:sz w:val="28"/>
          <w:szCs w:val="28"/>
          <w:lang w:bidi="ru-RU"/>
        </w:rPr>
        <w:t>работодатели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bookmarkEnd w:id="0"/>
    </w:p>
    <w:p w:rsidR="00A32918" w:rsidRPr="00A32918" w:rsidRDefault="00A32918" w:rsidP="00A32918">
      <w:pPr>
        <w:numPr>
          <w:ilvl w:val="0"/>
          <w:numId w:val="1"/>
        </w:numPr>
        <w:spacing w:after="0"/>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 xml:space="preserve">работодатель не получает средства из республиканского бюджета Республики Дагестан на основании иных нормативных правовых актов на </w:t>
      </w:r>
      <w:r w:rsidRPr="00A32918">
        <w:rPr>
          <w:rFonts w:ascii="Times New Roman" w:hAnsi="Times New Roman" w:cs="Times New Roman"/>
          <w:sz w:val="28"/>
          <w:szCs w:val="28"/>
          <w:lang w:bidi="ru-RU"/>
        </w:rPr>
        <w:lastRenderedPageBreak/>
        <w:t>финансовое обеспечение затрат на частичную оплату труда при организации общественных и временных работ;</w:t>
      </w:r>
    </w:p>
    <w:p w:rsidR="00A32918" w:rsidRPr="00A32918" w:rsidRDefault="00A32918" w:rsidP="00A32918">
      <w:pPr>
        <w:numPr>
          <w:ilvl w:val="0"/>
          <w:numId w:val="1"/>
        </w:numPr>
        <w:spacing w:after="0"/>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работодатель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A32918" w:rsidRPr="00A32918" w:rsidRDefault="00A32918" w:rsidP="00A32918">
      <w:pPr>
        <w:numPr>
          <w:ilvl w:val="0"/>
          <w:numId w:val="1"/>
        </w:numPr>
        <w:spacing w:after="0"/>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работодатель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32918" w:rsidRPr="00A32918" w:rsidRDefault="00A32918" w:rsidP="00A32918">
      <w:pPr>
        <w:numPr>
          <w:ilvl w:val="0"/>
          <w:numId w:val="1"/>
        </w:numPr>
        <w:spacing w:after="0"/>
        <w:jc w:val="both"/>
        <w:rPr>
          <w:rFonts w:ascii="Times New Roman" w:hAnsi="Times New Roman" w:cs="Times New Roman"/>
          <w:sz w:val="28"/>
          <w:szCs w:val="28"/>
          <w:lang w:bidi="ru-RU"/>
        </w:rPr>
      </w:pPr>
      <w:r w:rsidRPr="00A32918">
        <w:rPr>
          <w:rFonts w:ascii="Times New Roman" w:hAnsi="Times New Roman" w:cs="Times New Roman"/>
          <w:sz w:val="28"/>
          <w:szCs w:val="28"/>
          <w:lang w:bidi="ru-RU"/>
        </w:rPr>
        <w:t>работодатели должны быть зарегистрированы (иметь личный кабинет) на единой цифровой платформе в сфере занятости и трудовых отношений «Работа в России» и размещать информацию о наличии свободных рабочих мест и вакантных должностей.</w:t>
      </w:r>
    </w:p>
    <w:p w:rsidR="005D580A" w:rsidRPr="005D580A" w:rsidRDefault="005D580A" w:rsidP="005D580A">
      <w:pPr>
        <w:spacing w:after="0"/>
        <w:ind w:firstLine="709"/>
        <w:jc w:val="both"/>
        <w:rPr>
          <w:rFonts w:ascii="Times New Roman" w:hAnsi="Times New Roman" w:cs="Times New Roman"/>
          <w:b/>
          <w:bCs/>
          <w:iCs/>
          <w:sz w:val="28"/>
          <w:szCs w:val="28"/>
          <w:lang w:bidi="ru-RU"/>
        </w:rPr>
      </w:pPr>
      <w:r w:rsidRPr="005D580A">
        <w:rPr>
          <w:rFonts w:ascii="Times New Roman" w:hAnsi="Times New Roman" w:cs="Times New Roman"/>
          <w:b/>
          <w:bCs/>
          <w:iCs/>
          <w:sz w:val="28"/>
          <w:szCs w:val="28"/>
          <w:lang w:bidi="ru-RU"/>
        </w:rPr>
        <w:t>Дополнительную информацию об участии в Программе вы можете получить в Центре занятости населения Дербентского района:</w:t>
      </w:r>
    </w:p>
    <w:p w:rsidR="00A32918" w:rsidRDefault="005D580A" w:rsidP="005D580A">
      <w:pPr>
        <w:spacing w:after="0"/>
        <w:ind w:firstLine="709"/>
        <w:jc w:val="both"/>
        <w:rPr>
          <w:rStyle w:val="a5"/>
          <w:rFonts w:ascii="Times New Roman" w:hAnsi="Times New Roman" w:cs="Times New Roman"/>
          <w:sz w:val="28"/>
          <w:szCs w:val="28"/>
        </w:rPr>
      </w:pPr>
      <w:r w:rsidRPr="005D580A">
        <w:rPr>
          <w:rFonts w:ascii="Times New Roman" w:hAnsi="Times New Roman" w:cs="Times New Roman"/>
          <w:b/>
          <w:bCs/>
          <w:sz w:val="28"/>
          <w:szCs w:val="28"/>
        </w:rPr>
        <w:t>Адрес: </w:t>
      </w:r>
      <w:r w:rsidRPr="005D580A">
        <w:rPr>
          <w:rFonts w:ascii="Times New Roman" w:hAnsi="Times New Roman" w:cs="Times New Roman"/>
          <w:sz w:val="28"/>
          <w:szCs w:val="28"/>
        </w:rPr>
        <w:t xml:space="preserve">368600 ГКУ РД ЦЗН в МО «Дербентский район» </w:t>
      </w:r>
      <w:proofErr w:type="spellStart"/>
      <w:r w:rsidRPr="005D580A">
        <w:rPr>
          <w:rFonts w:ascii="Times New Roman" w:hAnsi="Times New Roman" w:cs="Times New Roman"/>
          <w:sz w:val="28"/>
          <w:szCs w:val="28"/>
        </w:rPr>
        <w:t>г.Дербент</w:t>
      </w:r>
      <w:proofErr w:type="spellEnd"/>
      <w:r w:rsidRPr="005D580A">
        <w:rPr>
          <w:rFonts w:ascii="Times New Roman" w:hAnsi="Times New Roman" w:cs="Times New Roman"/>
          <w:sz w:val="28"/>
          <w:szCs w:val="28"/>
        </w:rPr>
        <w:t>, ул.Канделаки,2</w:t>
      </w:r>
      <w:r w:rsidRPr="005D580A">
        <w:rPr>
          <w:rFonts w:ascii="Times New Roman" w:hAnsi="Times New Roman" w:cs="Times New Roman"/>
          <w:sz w:val="28"/>
          <w:szCs w:val="28"/>
        </w:rPr>
        <w:br/>
      </w:r>
      <w:r w:rsidRPr="005D580A">
        <w:rPr>
          <w:rFonts w:ascii="Times New Roman" w:hAnsi="Times New Roman" w:cs="Times New Roman"/>
          <w:b/>
          <w:bCs/>
          <w:sz w:val="28"/>
          <w:szCs w:val="28"/>
        </w:rPr>
        <w:t>Телефон/факс:</w:t>
      </w:r>
      <w:r w:rsidRPr="005D580A">
        <w:rPr>
          <w:rFonts w:ascii="Times New Roman" w:hAnsi="Times New Roman" w:cs="Times New Roman"/>
          <w:sz w:val="28"/>
          <w:szCs w:val="28"/>
        </w:rPr>
        <w:t>  8 (87240) 4 - 47 -94;  4 – 18 – 98; 4 – 46 – 04;</w:t>
      </w:r>
      <w:r w:rsidRPr="005D580A">
        <w:rPr>
          <w:rFonts w:ascii="Times New Roman" w:hAnsi="Times New Roman" w:cs="Times New Roman"/>
          <w:sz w:val="28"/>
          <w:szCs w:val="28"/>
        </w:rPr>
        <w:br/>
      </w:r>
      <w:r w:rsidRPr="005D580A">
        <w:rPr>
          <w:rFonts w:ascii="Times New Roman" w:hAnsi="Times New Roman" w:cs="Times New Roman"/>
          <w:b/>
          <w:bCs/>
          <w:sz w:val="28"/>
          <w:szCs w:val="28"/>
        </w:rPr>
        <w:t>Телефон горячей линии:</w:t>
      </w:r>
      <w:r w:rsidRPr="005D580A">
        <w:rPr>
          <w:rFonts w:ascii="Times New Roman" w:hAnsi="Times New Roman" w:cs="Times New Roman"/>
          <w:sz w:val="28"/>
          <w:szCs w:val="28"/>
        </w:rPr>
        <w:t> 8 (87240)  4-18-98, 8 (938) 799-35-30</w:t>
      </w:r>
      <w:r w:rsidRPr="005D580A">
        <w:rPr>
          <w:rFonts w:ascii="Times New Roman" w:hAnsi="Times New Roman" w:cs="Times New Roman"/>
          <w:sz w:val="28"/>
          <w:szCs w:val="28"/>
        </w:rPr>
        <w:br/>
      </w:r>
      <w:r w:rsidRPr="005D580A">
        <w:rPr>
          <w:rFonts w:ascii="Times New Roman" w:hAnsi="Times New Roman" w:cs="Times New Roman"/>
          <w:b/>
          <w:bCs/>
          <w:sz w:val="28"/>
          <w:szCs w:val="28"/>
        </w:rPr>
        <w:t>Адрес электронной почты:</w:t>
      </w:r>
      <w:r w:rsidRPr="005D580A">
        <w:rPr>
          <w:rFonts w:ascii="Times New Roman" w:hAnsi="Times New Roman" w:cs="Times New Roman"/>
          <w:sz w:val="28"/>
          <w:szCs w:val="28"/>
        </w:rPr>
        <w:t> </w:t>
      </w:r>
      <w:hyperlink r:id="rId6" w:history="1">
        <w:r w:rsidRPr="005D580A">
          <w:rPr>
            <w:rStyle w:val="a5"/>
            <w:rFonts w:ascii="Times New Roman" w:hAnsi="Times New Roman" w:cs="Times New Roman"/>
            <w:sz w:val="28"/>
            <w:szCs w:val="28"/>
          </w:rPr>
          <w:t>d_czn_r@mail.ru</w:t>
        </w:r>
      </w:hyperlink>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AF10E7" w:rsidRDefault="00AF10E7" w:rsidP="005D580A">
      <w:pPr>
        <w:spacing w:after="0"/>
        <w:ind w:firstLine="709"/>
        <w:jc w:val="both"/>
        <w:rPr>
          <w:rStyle w:val="a5"/>
          <w:rFonts w:ascii="Times New Roman" w:hAnsi="Times New Roman" w:cs="Times New Roman"/>
          <w:sz w:val="28"/>
          <w:szCs w:val="28"/>
        </w:rPr>
      </w:pPr>
    </w:p>
    <w:p w:rsidR="008E2E2B" w:rsidRDefault="008E2E2B" w:rsidP="00AF10E7">
      <w:pPr>
        <w:spacing w:after="0"/>
        <w:ind w:firstLine="709"/>
        <w:jc w:val="right"/>
        <w:rPr>
          <w:rStyle w:val="a5"/>
          <w:rFonts w:ascii="Times New Roman" w:hAnsi="Times New Roman" w:cs="Times New Roman"/>
          <w:color w:val="auto"/>
          <w:u w:val="none"/>
        </w:rPr>
        <w:sectPr w:rsidR="008E2E2B" w:rsidSect="00F16C1B">
          <w:pgSz w:w="11906" w:h="16838"/>
          <w:pgMar w:top="851" w:right="850" w:bottom="1134" w:left="1701" w:header="708" w:footer="708" w:gutter="0"/>
          <w:cols w:space="708"/>
          <w:docGrid w:linePitch="360"/>
        </w:sectPr>
      </w:pPr>
    </w:p>
    <w:p w:rsidR="00AF10E7" w:rsidRDefault="00AF10E7" w:rsidP="00AF10E7">
      <w:pPr>
        <w:spacing w:after="0"/>
        <w:ind w:firstLine="709"/>
        <w:jc w:val="right"/>
        <w:rPr>
          <w:rStyle w:val="a5"/>
          <w:rFonts w:ascii="Times New Roman" w:hAnsi="Times New Roman" w:cs="Times New Roman"/>
          <w:color w:val="auto"/>
          <w:u w:val="none"/>
        </w:rPr>
      </w:pPr>
      <w:r w:rsidRPr="00AF10E7">
        <w:rPr>
          <w:rStyle w:val="a5"/>
          <w:rFonts w:ascii="Times New Roman" w:hAnsi="Times New Roman" w:cs="Times New Roman"/>
          <w:color w:val="auto"/>
          <w:u w:val="none"/>
        </w:rPr>
        <w:lastRenderedPageBreak/>
        <w:t xml:space="preserve">Приложение № 2 </w:t>
      </w:r>
    </w:p>
    <w:p w:rsidR="00D53C9A" w:rsidRDefault="00D53C9A" w:rsidP="00D53C9A">
      <w:pPr>
        <w:spacing w:after="0"/>
        <w:ind w:firstLine="709"/>
        <w:jc w:val="center"/>
        <w:rPr>
          <w:rFonts w:ascii="Times New Roman" w:hAnsi="Times New Roman" w:cs="Times New Roman"/>
          <w:b/>
        </w:rPr>
      </w:pPr>
    </w:p>
    <w:p w:rsidR="00D53C9A" w:rsidRPr="00994522" w:rsidRDefault="00D53C9A" w:rsidP="00D53C9A">
      <w:pPr>
        <w:spacing w:after="0"/>
        <w:ind w:firstLine="709"/>
        <w:jc w:val="center"/>
        <w:rPr>
          <w:rFonts w:ascii="Times New Roman" w:hAnsi="Times New Roman" w:cs="Times New Roman"/>
          <w:b/>
          <w:sz w:val="24"/>
          <w:szCs w:val="24"/>
        </w:rPr>
      </w:pPr>
      <w:r w:rsidRPr="00994522">
        <w:rPr>
          <w:rFonts w:ascii="Times New Roman" w:hAnsi="Times New Roman" w:cs="Times New Roman"/>
          <w:b/>
          <w:sz w:val="24"/>
          <w:szCs w:val="24"/>
        </w:rPr>
        <w:t>Предложения</w:t>
      </w:r>
    </w:p>
    <w:p w:rsidR="008E2E2B" w:rsidRDefault="00D53C9A" w:rsidP="00D53C9A">
      <w:pPr>
        <w:spacing w:after="0"/>
        <w:ind w:firstLine="709"/>
        <w:jc w:val="center"/>
        <w:rPr>
          <w:rStyle w:val="a5"/>
          <w:rFonts w:ascii="Times New Roman" w:hAnsi="Times New Roman" w:cs="Times New Roman"/>
          <w:color w:val="auto"/>
          <w:u w:val="none"/>
        </w:rPr>
      </w:pPr>
      <w:r w:rsidRPr="00994522">
        <w:rPr>
          <w:rFonts w:ascii="Times New Roman" w:hAnsi="Times New Roman" w:cs="Times New Roman"/>
          <w:b/>
          <w:sz w:val="24"/>
          <w:szCs w:val="24"/>
        </w:rPr>
        <w:t>по участию предприятий, организаций, находящихся на территории муниципального района «Дербентский район», в дополнительных мероприятиях по снижению напряженности на рынке труда в 2022 году.</w:t>
      </w:r>
    </w:p>
    <w:p w:rsidR="00AF10E7" w:rsidRDefault="00AF10E7" w:rsidP="00AF10E7">
      <w:pPr>
        <w:spacing w:after="0"/>
        <w:ind w:firstLine="709"/>
        <w:jc w:val="right"/>
        <w:rPr>
          <w:rStyle w:val="a5"/>
          <w:rFonts w:ascii="Times New Roman" w:hAnsi="Times New Roman" w:cs="Times New Roman"/>
          <w:color w:val="auto"/>
          <w:u w:val="none"/>
        </w:rPr>
      </w:pPr>
    </w:p>
    <w:tbl>
      <w:tblPr>
        <w:tblStyle w:val="a7"/>
        <w:tblW w:w="14743" w:type="dxa"/>
        <w:tblInd w:w="-147" w:type="dxa"/>
        <w:tblLook w:val="04A0" w:firstRow="1" w:lastRow="0" w:firstColumn="1" w:lastColumn="0" w:noHBand="0" w:noVBand="1"/>
      </w:tblPr>
      <w:tblGrid>
        <w:gridCol w:w="1843"/>
        <w:gridCol w:w="1843"/>
        <w:gridCol w:w="1985"/>
        <w:gridCol w:w="2553"/>
        <w:gridCol w:w="2968"/>
        <w:gridCol w:w="3551"/>
      </w:tblGrid>
      <w:tr w:rsidR="006162DA" w:rsidTr="00510EE1">
        <w:tc>
          <w:tcPr>
            <w:tcW w:w="1843" w:type="dxa"/>
          </w:tcPr>
          <w:p w:rsidR="006162DA" w:rsidRPr="006162DA" w:rsidRDefault="006162DA" w:rsidP="00D53C9A">
            <w:pPr>
              <w:jc w:val="center"/>
              <w:rPr>
                <w:rFonts w:ascii="Times New Roman" w:hAnsi="Times New Roman" w:cs="Times New Roman"/>
                <w:sz w:val="24"/>
                <w:szCs w:val="24"/>
              </w:rPr>
            </w:pPr>
            <w:r w:rsidRPr="006162DA">
              <w:rPr>
                <w:rFonts w:ascii="Times New Roman" w:hAnsi="Times New Roman" w:cs="Times New Roman"/>
                <w:sz w:val="24"/>
                <w:szCs w:val="24"/>
              </w:rPr>
              <w:t>Наименование предприятия</w:t>
            </w:r>
          </w:p>
        </w:tc>
        <w:tc>
          <w:tcPr>
            <w:tcW w:w="1843" w:type="dxa"/>
          </w:tcPr>
          <w:p w:rsidR="006162DA" w:rsidRPr="006162DA" w:rsidRDefault="006162DA" w:rsidP="006162DA">
            <w:pPr>
              <w:jc w:val="center"/>
              <w:rPr>
                <w:rFonts w:ascii="Times New Roman" w:hAnsi="Times New Roman" w:cs="Times New Roman"/>
                <w:sz w:val="24"/>
                <w:szCs w:val="24"/>
              </w:rPr>
            </w:pPr>
            <w:r>
              <w:rPr>
                <w:rFonts w:ascii="Times New Roman" w:hAnsi="Times New Roman" w:cs="Times New Roman"/>
                <w:sz w:val="24"/>
                <w:szCs w:val="24"/>
              </w:rPr>
              <w:t>ИНН</w:t>
            </w:r>
          </w:p>
        </w:tc>
        <w:tc>
          <w:tcPr>
            <w:tcW w:w="1985" w:type="dxa"/>
          </w:tcPr>
          <w:p w:rsidR="006162DA" w:rsidRPr="006162DA" w:rsidRDefault="006162DA" w:rsidP="006162DA">
            <w:pPr>
              <w:jc w:val="center"/>
              <w:rPr>
                <w:rFonts w:ascii="Times New Roman" w:hAnsi="Times New Roman" w:cs="Times New Roman"/>
                <w:sz w:val="24"/>
                <w:szCs w:val="24"/>
              </w:rPr>
            </w:pPr>
            <w:r w:rsidRPr="006162DA">
              <w:rPr>
                <w:rFonts w:ascii="Times New Roman" w:hAnsi="Times New Roman" w:cs="Times New Roman"/>
                <w:sz w:val="24"/>
                <w:szCs w:val="24"/>
              </w:rPr>
              <w:t>ОГРН</w:t>
            </w:r>
          </w:p>
        </w:tc>
        <w:tc>
          <w:tcPr>
            <w:tcW w:w="2553" w:type="dxa"/>
          </w:tcPr>
          <w:p w:rsidR="006162DA" w:rsidRPr="006162DA" w:rsidRDefault="006162DA" w:rsidP="00D53C9A">
            <w:pPr>
              <w:jc w:val="center"/>
              <w:rPr>
                <w:rFonts w:ascii="Times New Roman" w:hAnsi="Times New Roman" w:cs="Times New Roman"/>
                <w:sz w:val="24"/>
                <w:szCs w:val="24"/>
              </w:rPr>
            </w:pPr>
            <w:r w:rsidRPr="006162DA">
              <w:rPr>
                <w:rFonts w:ascii="Times New Roman" w:hAnsi="Times New Roman" w:cs="Times New Roman"/>
                <w:sz w:val="24"/>
                <w:szCs w:val="24"/>
              </w:rPr>
              <w:t>Ф.И.О. / Должность / Контактный номер телефона</w:t>
            </w:r>
          </w:p>
        </w:tc>
        <w:tc>
          <w:tcPr>
            <w:tcW w:w="2968" w:type="dxa"/>
          </w:tcPr>
          <w:p w:rsidR="006162DA" w:rsidRPr="006162DA" w:rsidRDefault="006162DA" w:rsidP="00D53C9A">
            <w:pPr>
              <w:jc w:val="center"/>
              <w:rPr>
                <w:rFonts w:ascii="Times New Roman" w:hAnsi="Times New Roman" w:cs="Times New Roman"/>
                <w:sz w:val="24"/>
                <w:szCs w:val="24"/>
              </w:rPr>
            </w:pPr>
            <w:r w:rsidRPr="006162DA">
              <w:rPr>
                <w:rFonts w:ascii="Times New Roman" w:hAnsi="Times New Roman" w:cs="Times New Roman"/>
                <w:sz w:val="24"/>
                <w:szCs w:val="24"/>
              </w:rPr>
              <w:t>Предполагаемая численность участников (работников) дополнительных мероприятий (чел.)</w:t>
            </w:r>
          </w:p>
        </w:tc>
        <w:tc>
          <w:tcPr>
            <w:tcW w:w="3551" w:type="dxa"/>
          </w:tcPr>
          <w:p w:rsidR="006162DA" w:rsidRPr="006162DA" w:rsidRDefault="006162DA" w:rsidP="00D53C9A">
            <w:pPr>
              <w:jc w:val="center"/>
              <w:rPr>
                <w:rFonts w:ascii="Times New Roman" w:hAnsi="Times New Roman" w:cs="Times New Roman"/>
                <w:sz w:val="24"/>
                <w:szCs w:val="24"/>
              </w:rPr>
            </w:pPr>
            <w:r w:rsidRPr="006162DA">
              <w:rPr>
                <w:rFonts w:ascii="Times New Roman" w:hAnsi="Times New Roman" w:cs="Times New Roman"/>
                <w:sz w:val="24"/>
                <w:szCs w:val="24"/>
              </w:rPr>
              <w:t>Наименование</w:t>
            </w:r>
          </w:p>
          <w:p w:rsidR="006162DA" w:rsidRPr="006162DA" w:rsidRDefault="006162DA" w:rsidP="00D53C9A">
            <w:pPr>
              <w:jc w:val="center"/>
              <w:rPr>
                <w:rFonts w:ascii="Times New Roman" w:hAnsi="Times New Roman" w:cs="Times New Roman"/>
                <w:sz w:val="24"/>
                <w:szCs w:val="24"/>
                <w:vertAlign w:val="superscript"/>
              </w:rPr>
            </w:pPr>
            <w:r w:rsidRPr="006162DA">
              <w:rPr>
                <w:rFonts w:ascii="Times New Roman" w:hAnsi="Times New Roman" w:cs="Times New Roman"/>
                <w:sz w:val="24"/>
                <w:szCs w:val="24"/>
              </w:rPr>
              <w:t xml:space="preserve"> дополнительного мероприятия, направленного на снижение напряженности на рынке труда Республики Дагестан</w:t>
            </w:r>
            <w:r w:rsidRPr="006162DA">
              <w:rPr>
                <w:rFonts w:ascii="Times New Roman" w:hAnsi="Times New Roman" w:cs="Times New Roman"/>
                <w:sz w:val="24"/>
                <w:szCs w:val="24"/>
                <w:vertAlign w:val="superscript"/>
              </w:rPr>
              <w:t>*</w:t>
            </w:r>
          </w:p>
        </w:tc>
      </w:tr>
      <w:tr w:rsidR="006162DA" w:rsidTr="00510EE1">
        <w:tc>
          <w:tcPr>
            <w:tcW w:w="1843" w:type="dxa"/>
          </w:tcPr>
          <w:p w:rsidR="006162DA" w:rsidRDefault="006162DA" w:rsidP="00D53C9A">
            <w:pPr>
              <w:jc w:val="center"/>
              <w:rPr>
                <w:rFonts w:ascii="Times New Roman" w:hAnsi="Times New Roman" w:cs="Times New Roman"/>
              </w:rPr>
            </w:pPr>
          </w:p>
        </w:tc>
        <w:tc>
          <w:tcPr>
            <w:tcW w:w="1843" w:type="dxa"/>
          </w:tcPr>
          <w:p w:rsidR="006162DA" w:rsidRDefault="006162DA" w:rsidP="00D53C9A">
            <w:pPr>
              <w:jc w:val="center"/>
              <w:rPr>
                <w:rFonts w:ascii="Times New Roman" w:hAnsi="Times New Roman" w:cs="Times New Roman"/>
              </w:rPr>
            </w:pPr>
          </w:p>
        </w:tc>
        <w:tc>
          <w:tcPr>
            <w:tcW w:w="1985" w:type="dxa"/>
          </w:tcPr>
          <w:p w:rsidR="006162DA" w:rsidRDefault="006162DA" w:rsidP="00D53C9A">
            <w:pPr>
              <w:jc w:val="center"/>
              <w:rPr>
                <w:rFonts w:ascii="Times New Roman" w:hAnsi="Times New Roman" w:cs="Times New Roman"/>
              </w:rPr>
            </w:pPr>
          </w:p>
        </w:tc>
        <w:tc>
          <w:tcPr>
            <w:tcW w:w="2553" w:type="dxa"/>
          </w:tcPr>
          <w:p w:rsidR="006162DA" w:rsidRDefault="006162DA" w:rsidP="00D53C9A">
            <w:pPr>
              <w:jc w:val="center"/>
              <w:rPr>
                <w:rFonts w:ascii="Times New Roman" w:hAnsi="Times New Roman" w:cs="Times New Roman"/>
              </w:rPr>
            </w:pPr>
          </w:p>
        </w:tc>
        <w:tc>
          <w:tcPr>
            <w:tcW w:w="2968" w:type="dxa"/>
          </w:tcPr>
          <w:p w:rsidR="006162DA" w:rsidRDefault="006162DA" w:rsidP="00D53C9A">
            <w:pPr>
              <w:jc w:val="center"/>
              <w:rPr>
                <w:rFonts w:ascii="Times New Roman" w:hAnsi="Times New Roman" w:cs="Times New Roman"/>
              </w:rPr>
            </w:pPr>
          </w:p>
        </w:tc>
        <w:tc>
          <w:tcPr>
            <w:tcW w:w="3551" w:type="dxa"/>
          </w:tcPr>
          <w:p w:rsidR="006162DA" w:rsidRDefault="006162DA"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p w:rsidR="00510EE1" w:rsidRDefault="00510EE1" w:rsidP="00D53C9A">
            <w:pPr>
              <w:jc w:val="center"/>
              <w:rPr>
                <w:rFonts w:ascii="Times New Roman" w:hAnsi="Times New Roman" w:cs="Times New Roman"/>
              </w:rPr>
            </w:pPr>
          </w:p>
        </w:tc>
      </w:tr>
    </w:tbl>
    <w:p w:rsidR="00AF10E7" w:rsidRPr="00AF10E7" w:rsidRDefault="00AF10E7" w:rsidP="00D53C9A">
      <w:pPr>
        <w:spacing w:after="0"/>
        <w:ind w:firstLine="709"/>
        <w:jc w:val="center"/>
        <w:rPr>
          <w:rFonts w:ascii="Times New Roman" w:hAnsi="Times New Roman" w:cs="Times New Roman"/>
        </w:rPr>
      </w:pPr>
    </w:p>
    <w:p w:rsidR="00510EE1" w:rsidRPr="00510EE1" w:rsidRDefault="00D53C9A" w:rsidP="00510EE1">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510EE1">
        <w:rPr>
          <w:rFonts w:ascii="Times New Roman" w:hAnsi="Times New Roman" w:cs="Times New Roman"/>
          <w:sz w:val="24"/>
          <w:szCs w:val="24"/>
        </w:rPr>
        <w:t>-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D53C9A" w:rsidRDefault="00D53C9A" w:rsidP="00767A69">
      <w:pPr>
        <w:jc w:val="both"/>
        <w:rPr>
          <w:rFonts w:ascii="Times New Roman" w:hAnsi="Times New Roman" w:cs="Times New Roman"/>
          <w:sz w:val="28"/>
          <w:szCs w:val="28"/>
        </w:rPr>
      </w:pPr>
      <w:r w:rsidRPr="00510EE1">
        <w:rPr>
          <w:rFonts w:ascii="Times New Roman" w:hAnsi="Times New Roman" w:cs="Times New Roman"/>
          <w:sz w:val="24"/>
          <w:szCs w:val="24"/>
        </w:rPr>
        <w:t xml:space="preserve">   - на частичную оплату и материально – техническое оснащение при организации временного трудоустройства работников организаций, находящихся под риском увольнений,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sectPr w:rsidR="00D53C9A" w:rsidSect="00510EE1">
      <w:pgSz w:w="16838" w:h="11906" w:orient="landscape"/>
      <w:pgMar w:top="85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63A2F"/>
    <w:multiLevelType w:val="hybridMultilevel"/>
    <w:tmpl w:val="11460E88"/>
    <w:lvl w:ilvl="0" w:tplc="65C0D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663D6E"/>
    <w:multiLevelType w:val="multilevel"/>
    <w:tmpl w:val="C9346C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93"/>
    <w:rsid w:val="00194C4C"/>
    <w:rsid w:val="00232FD4"/>
    <w:rsid w:val="0044741F"/>
    <w:rsid w:val="00510EE1"/>
    <w:rsid w:val="00596D6F"/>
    <w:rsid w:val="005C4C57"/>
    <w:rsid w:val="005D580A"/>
    <w:rsid w:val="006162DA"/>
    <w:rsid w:val="00692E1E"/>
    <w:rsid w:val="00767A69"/>
    <w:rsid w:val="00823BF8"/>
    <w:rsid w:val="00843345"/>
    <w:rsid w:val="008B2993"/>
    <w:rsid w:val="008E2E2B"/>
    <w:rsid w:val="008F0121"/>
    <w:rsid w:val="00994522"/>
    <w:rsid w:val="00A13ACC"/>
    <w:rsid w:val="00A32918"/>
    <w:rsid w:val="00A6300E"/>
    <w:rsid w:val="00A6759B"/>
    <w:rsid w:val="00AB1F58"/>
    <w:rsid w:val="00AF10E7"/>
    <w:rsid w:val="00B479B9"/>
    <w:rsid w:val="00CC2782"/>
    <w:rsid w:val="00D2681B"/>
    <w:rsid w:val="00D51656"/>
    <w:rsid w:val="00D53C9A"/>
    <w:rsid w:val="00E22B28"/>
    <w:rsid w:val="00F16C1B"/>
    <w:rsid w:val="00FA4320"/>
    <w:rsid w:val="00FF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6A99"/>
  <w15:chartTrackingRefBased/>
  <w15:docId w15:val="{312F1E74-A21A-46D1-90A7-8E23EB47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0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B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4BA3"/>
    <w:rPr>
      <w:rFonts w:ascii="Segoe UI" w:hAnsi="Segoe UI" w:cs="Segoe UI"/>
      <w:sz w:val="18"/>
      <w:szCs w:val="18"/>
    </w:rPr>
  </w:style>
  <w:style w:type="character" w:styleId="a5">
    <w:name w:val="Hyperlink"/>
    <w:basedOn w:val="a0"/>
    <w:uiPriority w:val="99"/>
    <w:unhideWhenUsed/>
    <w:rsid w:val="00B479B9"/>
    <w:rPr>
      <w:color w:val="0563C1" w:themeColor="hyperlink"/>
      <w:u w:val="single"/>
    </w:rPr>
  </w:style>
  <w:style w:type="paragraph" w:styleId="a6">
    <w:name w:val="List Paragraph"/>
    <w:basedOn w:val="a"/>
    <w:uiPriority w:val="34"/>
    <w:qFormat/>
    <w:rsid w:val="00CC2782"/>
    <w:pPr>
      <w:ind w:left="720"/>
      <w:contextualSpacing/>
    </w:pPr>
  </w:style>
  <w:style w:type="table" w:styleId="a7">
    <w:name w:val="Table Grid"/>
    <w:basedOn w:val="a1"/>
    <w:uiPriority w:val="39"/>
    <w:rsid w:val="00D5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_czn_r@mail.ru" TargetMode="External"/><Relationship Id="rId5" Type="http://schemas.openxmlformats.org/officeDocument/2006/relationships/hyperlink" Target="mailto:uprekonomik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6</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2022-04-26T09:20:00Z</cp:lastPrinted>
  <dcterms:created xsi:type="dcterms:W3CDTF">2021-04-20T12:27:00Z</dcterms:created>
  <dcterms:modified xsi:type="dcterms:W3CDTF">2022-04-26T11:18:00Z</dcterms:modified>
</cp:coreProperties>
</file>