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6A" w:rsidRDefault="0010661A">
      <w:pPr>
        <w:pStyle w:val="20"/>
        <w:framePr w:w="9293" w:h="1581" w:hRule="exact" w:wrap="none" w:vAnchor="page" w:hAnchor="page" w:x="1777" w:y="1694"/>
        <w:shd w:val="clear" w:color="auto" w:fill="auto"/>
        <w:ind w:left="20"/>
      </w:pPr>
      <w:bookmarkStart w:id="0" w:name="_GoBack"/>
      <w:bookmarkEnd w:id="0"/>
      <w:r>
        <w:t>СОГЛАШЕНИЕ</w:t>
      </w:r>
    </w:p>
    <w:p w:rsidR="00503BE4" w:rsidRDefault="0010661A" w:rsidP="00503BE4">
      <w:pPr>
        <w:pStyle w:val="20"/>
        <w:framePr w:w="9293" w:h="1581" w:hRule="exact" w:wrap="none" w:vAnchor="page" w:hAnchor="page" w:x="1777" w:y="1694"/>
        <w:shd w:val="clear" w:color="auto" w:fill="auto"/>
        <w:ind w:left="20"/>
      </w:pPr>
      <w:r>
        <w:t xml:space="preserve">о взаимодействии </w:t>
      </w:r>
      <w:r w:rsidR="00503BE4">
        <w:t>Территориальной и</w:t>
      </w:r>
      <w:r>
        <w:t xml:space="preserve">збирательной комиссии </w:t>
      </w:r>
    </w:p>
    <w:p w:rsidR="0082636A" w:rsidRDefault="00503BE4" w:rsidP="00503BE4">
      <w:pPr>
        <w:pStyle w:val="20"/>
        <w:framePr w:w="9293" w:h="1581" w:hRule="exact" w:wrap="none" w:vAnchor="page" w:hAnchor="page" w:x="1777" w:y="1694"/>
        <w:shd w:val="clear" w:color="auto" w:fill="auto"/>
        <w:ind w:left="20"/>
      </w:pPr>
      <w:r>
        <w:t xml:space="preserve">Дербентского района </w:t>
      </w:r>
      <w:r w:rsidR="0010661A">
        <w:t xml:space="preserve">и Общественной палаты </w:t>
      </w:r>
      <w:r>
        <w:t>Дербентского района</w:t>
      </w:r>
    </w:p>
    <w:p w:rsidR="00503BE4" w:rsidRDefault="00503BE4" w:rsidP="00503BE4">
      <w:pPr>
        <w:pStyle w:val="20"/>
        <w:framePr w:w="9293" w:h="1581" w:hRule="exact" w:wrap="none" w:vAnchor="page" w:hAnchor="page" w:x="1777" w:y="1694"/>
        <w:shd w:val="clear" w:color="auto" w:fill="auto"/>
        <w:ind w:left="20"/>
      </w:pPr>
    </w:p>
    <w:p w:rsidR="0082636A" w:rsidRPr="00215ED2" w:rsidRDefault="0010661A">
      <w:pPr>
        <w:pStyle w:val="20"/>
        <w:framePr w:w="9293" w:h="1581" w:hRule="exact" w:wrap="none" w:vAnchor="page" w:hAnchor="page" w:x="1777" w:y="1694"/>
        <w:shd w:val="clear" w:color="auto" w:fill="auto"/>
        <w:tabs>
          <w:tab w:val="left" w:pos="6168"/>
          <w:tab w:val="left" w:pos="7968"/>
        </w:tabs>
        <w:spacing w:line="260" w:lineRule="exact"/>
        <w:jc w:val="both"/>
      </w:pPr>
      <w:r>
        <w:t xml:space="preserve">г. </w:t>
      </w:r>
      <w:r w:rsidR="00503BE4">
        <w:t>Дербент</w:t>
      </w:r>
      <w:r>
        <w:tab/>
        <w:t>«</w:t>
      </w:r>
      <w:r w:rsidR="00215ED2" w:rsidRPr="00215ED2">
        <w:t xml:space="preserve">28»декабря </w:t>
      </w:r>
      <w:r w:rsidRPr="00215ED2">
        <w:t>2017 года</w:t>
      </w:r>
    </w:p>
    <w:p w:rsidR="0082636A" w:rsidRDefault="00503BE4">
      <w:pPr>
        <w:pStyle w:val="20"/>
        <w:framePr w:w="9293" w:h="7099" w:hRule="exact" w:wrap="none" w:vAnchor="page" w:hAnchor="page" w:x="1777" w:y="3528"/>
        <w:shd w:val="clear" w:color="auto" w:fill="auto"/>
        <w:spacing w:line="350" w:lineRule="exact"/>
        <w:ind w:firstLine="660"/>
        <w:jc w:val="both"/>
      </w:pPr>
      <w:r>
        <w:t>Территориальная и</w:t>
      </w:r>
      <w:r w:rsidR="0010661A">
        <w:t xml:space="preserve">збирательная комиссия </w:t>
      </w:r>
      <w:r>
        <w:t>Дербентского района</w:t>
      </w:r>
      <w:r w:rsidR="0010661A">
        <w:t xml:space="preserve"> в лице Председателя комиссии </w:t>
      </w:r>
      <w:r>
        <w:t>Тагирова Адила Ибадовича</w:t>
      </w:r>
      <w:r w:rsidR="0010661A">
        <w:t xml:space="preserve">, действующего на основании Закона Республики Дагестан от 12 марта 2004 года № 7 «Об избирательных комиссиях в Республике Дагестан», с одной стороны, и Общественная палата </w:t>
      </w:r>
      <w:r>
        <w:t>Дербентского района</w:t>
      </w:r>
      <w:r w:rsidR="0010661A">
        <w:t xml:space="preserve"> (далее - Общественная палата) в лице Председателя Общественной палаты </w:t>
      </w:r>
      <w:r>
        <w:t>Фетуллаева Фатуллы Наметовича</w:t>
      </w:r>
      <w:r w:rsidR="0010661A">
        <w:t xml:space="preserve"> действующего на основании Закона Республики Дагестан от 17 октября 2006 года № 48 «Об Общественной палате Республики Дагестан», с другой стороны, именуемые в дальнейшем «Стороны», руководствуясь Конституцией Российской Федерации, Конституцией Республики Дагестан, общепризнанными принципами и нормами международного права в части соблюдения и </w:t>
      </w:r>
      <w:r>
        <w:t>защиты,</w:t>
      </w:r>
      <w:r w:rsidR="0010661A">
        <w:t xml:space="preserve"> избирательных прав и свобод, законодательством Российской Федерации и Республики Дагестан о выборах и референдумах, в целях общего стремления Сторон к обеспечению и защите избирательных прав и права на участие в референдуме граждан Российской Федерации, соблюдению и уважению государственными органами, органами местного самоуправления и должностными лицами прав и свобод человека, соблюдению законодательства Российской Федерации о выборах и референдумах, действуя в рамках своей компетенции, заключили настоящее Соглашение о нижеследующем.</w:t>
      </w:r>
    </w:p>
    <w:p w:rsidR="0082636A" w:rsidRDefault="0010661A">
      <w:pPr>
        <w:pStyle w:val="20"/>
        <w:framePr w:w="9293" w:h="4209" w:hRule="exact" w:wrap="none" w:vAnchor="page" w:hAnchor="page" w:x="1777" w:y="11007"/>
        <w:numPr>
          <w:ilvl w:val="0"/>
          <w:numId w:val="1"/>
        </w:numPr>
        <w:shd w:val="clear" w:color="auto" w:fill="auto"/>
        <w:tabs>
          <w:tab w:val="left" w:pos="3218"/>
        </w:tabs>
        <w:spacing w:after="290" w:line="260" w:lineRule="exact"/>
        <w:ind w:left="2920"/>
        <w:jc w:val="both"/>
      </w:pPr>
      <w:r>
        <w:t>ПРЕДМЕТ СОГЛАШЕНИЯ</w:t>
      </w:r>
    </w:p>
    <w:p w:rsidR="0082636A" w:rsidRDefault="0010661A">
      <w:pPr>
        <w:pStyle w:val="20"/>
        <w:framePr w:w="9293" w:h="4209" w:hRule="exact" w:wrap="none" w:vAnchor="page" w:hAnchor="page" w:x="1777" w:y="11007"/>
        <w:shd w:val="clear" w:color="auto" w:fill="auto"/>
        <w:spacing w:after="372" w:line="350" w:lineRule="exact"/>
        <w:ind w:firstLine="780"/>
        <w:jc w:val="both"/>
      </w:pPr>
      <w:r>
        <w:t>Предметом настоящего Соглашения является взаимодействие Сторон по вопросам реализации избирательных прав и права на участие в референдуме граждан Российской Федерации в порядке, предусмотренном настоящим Соглашением.</w:t>
      </w:r>
    </w:p>
    <w:p w:rsidR="0082636A" w:rsidRDefault="0010661A">
      <w:pPr>
        <w:pStyle w:val="20"/>
        <w:framePr w:w="9293" w:h="4209" w:hRule="exact" w:wrap="none" w:vAnchor="page" w:hAnchor="page" w:x="1777" w:y="11007"/>
        <w:numPr>
          <w:ilvl w:val="0"/>
          <w:numId w:val="1"/>
        </w:numPr>
        <w:shd w:val="clear" w:color="auto" w:fill="auto"/>
        <w:tabs>
          <w:tab w:val="left" w:pos="2762"/>
        </w:tabs>
        <w:spacing w:after="294" w:line="260" w:lineRule="exact"/>
        <w:ind w:left="2440"/>
        <w:jc w:val="both"/>
      </w:pPr>
      <w:r>
        <w:t>ПРИНЦИПЫ ВЗАИМОДЕЙСТВИЯ</w:t>
      </w:r>
    </w:p>
    <w:p w:rsidR="0082636A" w:rsidRDefault="0010661A">
      <w:pPr>
        <w:pStyle w:val="20"/>
        <w:framePr w:w="9293" w:h="4209" w:hRule="exact" w:wrap="none" w:vAnchor="page" w:hAnchor="page" w:x="1777" w:y="11007"/>
        <w:shd w:val="clear" w:color="auto" w:fill="auto"/>
        <w:spacing w:line="350" w:lineRule="exact"/>
        <w:ind w:firstLine="780"/>
        <w:jc w:val="both"/>
      </w:pPr>
      <w:r>
        <w:t>Стороны при взаимодействии руководствуются принципами законности, независимости в принятии решений и осуществлении возложенных на Стороны функций, гласности, самостоятельности в</w:t>
      </w:r>
    </w:p>
    <w:p w:rsidR="0082636A" w:rsidRDefault="0082636A">
      <w:pPr>
        <w:rPr>
          <w:sz w:val="2"/>
          <w:szCs w:val="2"/>
        </w:rPr>
        <w:sectPr w:rsidR="008263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36A" w:rsidRDefault="0010661A">
      <w:pPr>
        <w:pStyle w:val="a5"/>
        <w:framePr w:wrap="none" w:vAnchor="page" w:hAnchor="page" w:x="6284" w:y="986"/>
        <w:shd w:val="clear" w:color="auto" w:fill="auto"/>
        <w:spacing w:line="180" w:lineRule="exact"/>
      </w:pPr>
      <w:r>
        <w:lastRenderedPageBreak/>
        <w:t>2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after="372" w:line="350" w:lineRule="exact"/>
        <w:jc w:val="both"/>
      </w:pPr>
      <w:r>
        <w:t xml:space="preserve">реализации собственных полномочий, использования полученной в рамках настоящего Соглашения информации исключительно для выполнения задач, возложенных на Стороны законодательством Российской Федерации и Республики Дагестан, своевременности передачи информации и оперативности реагирования на информацию о фактах нарушений избирательных прав и права на участие в референдуме граждан Российской Федерации на территории </w:t>
      </w:r>
      <w:r w:rsidR="00B75D7E">
        <w:t>Дербентского района</w:t>
      </w:r>
      <w:r>
        <w:t>, обязательности исполнения достигнутых Сторонами договоренностей.</w:t>
      </w:r>
    </w:p>
    <w:p w:rsidR="0082636A" w:rsidRDefault="0010661A">
      <w:pPr>
        <w:pStyle w:val="20"/>
        <w:framePr w:w="9312" w:h="13829" w:hRule="exact" w:wrap="none" w:vAnchor="page" w:hAnchor="page" w:x="1767" w:y="1397"/>
        <w:numPr>
          <w:ilvl w:val="0"/>
          <w:numId w:val="1"/>
        </w:numPr>
        <w:shd w:val="clear" w:color="auto" w:fill="auto"/>
        <w:tabs>
          <w:tab w:val="left" w:pos="2493"/>
        </w:tabs>
        <w:spacing w:after="345" w:line="260" w:lineRule="exact"/>
        <w:ind w:left="2140"/>
        <w:jc w:val="both"/>
      </w:pPr>
      <w:r>
        <w:t>НАПРАВЛЕНИЯ ВЗАИМОДЕЙСТВИЯ</w:t>
      </w:r>
    </w:p>
    <w:p w:rsidR="0082636A" w:rsidRDefault="0010661A">
      <w:pPr>
        <w:pStyle w:val="20"/>
        <w:framePr w:w="9312" w:h="13829" w:hRule="exact" w:wrap="none" w:vAnchor="page" w:hAnchor="page" w:x="1767" w:y="1397"/>
        <w:numPr>
          <w:ilvl w:val="1"/>
          <w:numId w:val="1"/>
        </w:numPr>
        <w:shd w:val="clear" w:color="auto" w:fill="auto"/>
        <w:tabs>
          <w:tab w:val="left" w:pos="1361"/>
        </w:tabs>
        <w:spacing w:line="350" w:lineRule="exact"/>
        <w:ind w:firstLine="780"/>
        <w:jc w:val="both"/>
      </w:pPr>
      <w:r>
        <w:t>В соответствии с законодательством Российской Федерации и Республики Дагестан Стороны осуществляют взаимодействие по следующим направлениям: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 xml:space="preserve">организация осуществления общественного контроля за соблюдением избирательных прав и права на участие в референдуме граждан Российской Федерации на территории </w:t>
      </w:r>
      <w:r w:rsidR="00503BE4">
        <w:t>Дербентского района</w:t>
      </w:r>
      <w:r>
        <w:t>;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 xml:space="preserve">развитие правовой культуры и электоральной активности избирателей, участников референдума на территории </w:t>
      </w:r>
      <w:r w:rsidR="00503BE4">
        <w:t>Дербентского района</w:t>
      </w:r>
      <w:r>
        <w:t>;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>обучение членов избирательных комиссий и наблюдателей.</w:t>
      </w:r>
    </w:p>
    <w:p w:rsidR="0082636A" w:rsidRDefault="0010661A">
      <w:pPr>
        <w:pStyle w:val="20"/>
        <w:framePr w:w="9312" w:h="13829" w:hRule="exact" w:wrap="none" w:vAnchor="page" w:hAnchor="page" w:x="1767" w:y="1397"/>
        <w:numPr>
          <w:ilvl w:val="1"/>
          <w:numId w:val="1"/>
        </w:numPr>
        <w:shd w:val="clear" w:color="auto" w:fill="auto"/>
        <w:tabs>
          <w:tab w:val="left" w:pos="1361"/>
        </w:tabs>
        <w:spacing w:after="372" w:line="350" w:lineRule="exact"/>
        <w:ind w:firstLine="780"/>
        <w:jc w:val="both"/>
      </w:pPr>
      <w:r>
        <w:t>Стороны вправе осуществлять взаимодействие по иным направлениям в пределах полномочий, предусмотренных законодательством Российской Федерации и Республики Дагестан.</w:t>
      </w:r>
    </w:p>
    <w:p w:rsidR="0082636A" w:rsidRDefault="00503BE4">
      <w:pPr>
        <w:pStyle w:val="20"/>
        <w:framePr w:w="9312" w:h="13829" w:hRule="exact" w:wrap="none" w:vAnchor="page" w:hAnchor="page" w:x="1767" w:y="1397"/>
        <w:numPr>
          <w:ilvl w:val="0"/>
          <w:numId w:val="1"/>
        </w:numPr>
        <w:shd w:val="clear" w:color="auto" w:fill="auto"/>
        <w:tabs>
          <w:tab w:val="left" w:pos="978"/>
        </w:tabs>
        <w:spacing w:after="354" w:line="260" w:lineRule="exact"/>
        <w:ind w:left="620"/>
        <w:jc w:val="both"/>
      </w:pPr>
      <w:r>
        <w:t>ФОРМЫ И ПОРЯДОК ОСУЩЕСТВ</w:t>
      </w:r>
      <w:r w:rsidR="0010661A">
        <w:t>ЛЕНИЯ ВЗАИМОДЕЙСТВИЯ</w:t>
      </w:r>
    </w:p>
    <w:p w:rsidR="0082636A" w:rsidRDefault="00503BE4">
      <w:pPr>
        <w:pStyle w:val="20"/>
        <w:framePr w:w="9312" w:h="13829" w:hRule="exact" w:wrap="none" w:vAnchor="page" w:hAnchor="page" w:x="1767" w:y="1397"/>
        <w:numPr>
          <w:ilvl w:val="1"/>
          <w:numId w:val="1"/>
        </w:numPr>
        <w:shd w:val="clear" w:color="auto" w:fill="auto"/>
        <w:tabs>
          <w:tab w:val="left" w:pos="1361"/>
        </w:tabs>
        <w:spacing w:line="350" w:lineRule="exact"/>
        <w:ind w:firstLine="780"/>
        <w:jc w:val="both"/>
      </w:pPr>
      <w:r>
        <w:t>Территориальная и</w:t>
      </w:r>
      <w:r w:rsidR="0010661A">
        <w:t xml:space="preserve">збирательная комиссия </w:t>
      </w:r>
      <w:r>
        <w:t>Дербентского района</w:t>
      </w:r>
      <w:r w:rsidR="0010661A">
        <w:t xml:space="preserve"> в рамках своей компетенции: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>оказывает содействие Общественной палате в эффективном рассмотрении обращений граждан по вопросам защиты избирательных прав и права на участие в референдуме;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>оказывает содействие в проведении мероприятий по повышению правовой культуры избирателей, иных участников избирательного процесса, в том числе обучающих мероприятий для наблюдателей;</w:t>
      </w:r>
    </w:p>
    <w:p w:rsidR="0082636A" w:rsidRDefault="0010661A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>своевременно информирует о планируемых мероприятиях, представляющих взаимный интерес.</w:t>
      </w:r>
    </w:p>
    <w:p w:rsidR="0082636A" w:rsidRDefault="0010661A">
      <w:pPr>
        <w:pStyle w:val="20"/>
        <w:framePr w:w="9312" w:h="13829" w:hRule="exact" w:wrap="none" w:vAnchor="page" w:hAnchor="page" w:x="1767" w:y="1397"/>
        <w:numPr>
          <w:ilvl w:val="1"/>
          <w:numId w:val="1"/>
        </w:numPr>
        <w:shd w:val="clear" w:color="auto" w:fill="auto"/>
        <w:tabs>
          <w:tab w:val="left" w:pos="1361"/>
        </w:tabs>
        <w:spacing w:line="350" w:lineRule="exact"/>
        <w:ind w:firstLine="780"/>
        <w:jc w:val="both"/>
      </w:pPr>
      <w:r>
        <w:t>Общественная палата в рамках своей компетенции:</w:t>
      </w:r>
    </w:p>
    <w:p w:rsidR="0082636A" w:rsidRDefault="0010661A" w:rsidP="00503BE4">
      <w:pPr>
        <w:pStyle w:val="20"/>
        <w:framePr w:w="9312" w:h="13829" w:hRule="exact" w:wrap="none" w:vAnchor="page" w:hAnchor="page" w:x="1767" w:y="1397"/>
        <w:shd w:val="clear" w:color="auto" w:fill="auto"/>
        <w:spacing w:line="350" w:lineRule="exact"/>
        <w:ind w:firstLine="780"/>
        <w:jc w:val="both"/>
      </w:pPr>
      <w:r>
        <w:t xml:space="preserve">информирует </w:t>
      </w:r>
      <w:r w:rsidR="00503BE4">
        <w:t>Территориальную и</w:t>
      </w:r>
      <w:r>
        <w:t xml:space="preserve">збирательную комиссию </w:t>
      </w:r>
      <w:r w:rsidR="00503BE4">
        <w:t>Дербентского района</w:t>
      </w:r>
      <w:r>
        <w:t xml:space="preserve"> о</w:t>
      </w:r>
      <w:r w:rsidR="00503BE4">
        <w:t xml:space="preserve"> </w:t>
      </w:r>
      <w:r>
        <w:t>решениях, действиях (бездействии) органов государственной власти и</w:t>
      </w:r>
    </w:p>
    <w:p w:rsidR="0082636A" w:rsidRDefault="0082636A">
      <w:pPr>
        <w:rPr>
          <w:sz w:val="2"/>
          <w:szCs w:val="2"/>
        </w:rPr>
        <w:sectPr w:rsidR="008263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36A" w:rsidRDefault="0010661A">
      <w:pPr>
        <w:pStyle w:val="a5"/>
        <w:framePr w:wrap="none" w:vAnchor="page" w:hAnchor="page" w:x="6279" w:y="981"/>
        <w:shd w:val="clear" w:color="auto" w:fill="auto"/>
        <w:spacing w:line="180" w:lineRule="exact"/>
      </w:pPr>
      <w:r>
        <w:lastRenderedPageBreak/>
        <w:t>3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shd w:val="clear" w:color="auto" w:fill="auto"/>
        <w:spacing w:line="350" w:lineRule="exact"/>
        <w:jc w:val="both"/>
      </w:pPr>
      <w:r>
        <w:t xml:space="preserve">органов местного самоуправления, создающих препятствия для реализации и </w:t>
      </w:r>
      <w:r w:rsidR="00503BE4">
        <w:t>защиты,</w:t>
      </w:r>
      <w:r>
        <w:t xml:space="preserve"> избирательных прав и права на участие в референдуме граждан Российской Федерации, а также о фактах нарушений избирательных прав и права на участие в референдуме граждан Российской Федерации на территории </w:t>
      </w:r>
      <w:r w:rsidR="0022090C">
        <w:t>Дербентского района</w:t>
      </w:r>
      <w:r>
        <w:t>;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shd w:val="clear" w:color="auto" w:fill="auto"/>
        <w:spacing w:line="350" w:lineRule="exact"/>
        <w:ind w:firstLine="760"/>
        <w:jc w:val="both"/>
      </w:pPr>
      <w:r>
        <w:t>оказывает содействие избирательным комиссиям в вопросах контроля реализации избирательных прав и права на участие в референдуме граждан Российской Федерации, организуя работу по подготовке наблюдения в соответствии с законодательством Российской Федерации и Республики Дагестан;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shd w:val="clear" w:color="auto" w:fill="auto"/>
        <w:spacing w:line="350" w:lineRule="exact"/>
        <w:ind w:firstLine="760"/>
        <w:jc w:val="both"/>
      </w:pPr>
      <w:r>
        <w:t>своевременно информирует о планируемых мероприятиях, представляющих взаимный интерес.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line="350" w:lineRule="exact"/>
        <w:ind w:firstLine="760"/>
        <w:jc w:val="both"/>
      </w:pPr>
      <w:r>
        <w:t>Стороны организуют: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shd w:val="clear" w:color="auto" w:fill="auto"/>
        <w:spacing w:line="350" w:lineRule="exact"/>
        <w:ind w:firstLine="760"/>
        <w:jc w:val="both"/>
      </w:pPr>
      <w:r>
        <w:t>оперативный обмен информацией о соблюдении избирательных прав, права на участие в референдуме граждан Российской Федерации;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shd w:val="clear" w:color="auto" w:fill="auto"/>
        <w:spacing w:line="350" w:lineRule="exact"/>
        <w:ind w:firstLine="760"/>
        <w:jc w:val="both"/>
      </w:pPr>
      <w:r>
        <w:t>проведение совместных мероприятий, связанных с подготовкой и проведением избирательных кампаний, кампаний референдума в Российской Федерации.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line="350" w:lineRule="exact"/>
        <w:ind w:firstLine="760"/>
        <w:jc w:val="both"/>
      </w:pPr>
      <w:r>
        <w:t>Непосредственный порядок, формы и методы взаимодействия определяются дополнительными протоколами о взаимодействии по каждому из направлений сотрудничества.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line="350" w:lineRule="exact"/>
        <w:ind w:firstLine="760"/>
        <w:jc w:val="both"/>
      </w:pPr>
      <w:r>
        <w:t>Стороны принимают все необходимые меры для защиты информации конфиденциального характера, полученной в рамках реализации настоящего Соглашения, в соответствии с законодательством.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after="432" w:line="350" w:lineRule="exact"/>
        <w:ind w:firstLine="760"/>
        <w:jc w:val="both"/>
      </w:pPr>
      <w:r>
        <w:t>Стороны отдельно устанавливают, что заключение Соглашения не влечет за собой возникновение финансовых и любых иных обязательств Сторон.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0"/>
          <w:numId w:val="1"/>
        </w:numPr>
        <w:shd w:val="clear" w:color="auto" w:fill="auto"/>
        <w:tabs>
          <w:tab w:val="left" w:pos="1085"/>
        </w:tabs>
        <w:spacing w:after="290" w:line="260" w:lineRule="exact"/>
        <w:ind w:firstLine="760"/>
        <w:jc w:val="both"/>
      </w:pPr>
      <w:r>
        <w:t>СРОК ДЕЙСТВИЯ И ПОРЯДОК ИЗМЕНЕНИЯ СОГЛАШЕНИЯ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line="355" w:lineRule="exact"/>
        <w:ind w:firstLine="760"/>
        <w:jc w:val="both"/>
      </w:pPr>
      <w:r>
        <w:t>Соглашение вступает в силу со дня его подписания Сторонами и действует бессрочно.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line="355" w:lineRule="exact"/>
        <w:ind w:firstLine="760"/>
        <w:jc w:val="both"/>
      </w:pPr>
      <w:r>
        <w:t xml:space="preserve">Соглашение может быть расторгнуто по инициативе одной из Сторон, о чем необходимо письменно уведомить другую Сторону не </w:t>
      </w:r>
      <w:r w:rsidR="0022090C">
        <w:t>позднее,</w:t>
      </w:r>
      <w:r>
        <w:t xml:space="preserve"> чем за один месяц до дня его расторжения.</w:t>
      </w:r>
    </w:p>
    <w:p w:rsidR="0082636A" w:rsidRDefault="0010661A" w:rsidP="00215ED2">
      <w:pPr>
        <w:pStyle w:val="20"/>
        <w:framePr w:w="9758" w:h="14286" w:hRule="exact" w:wrap="none" w:vAnchor="page" w:hAnchor="page" w:x="1498" w:y="1430"/>
        <w:numPr>
          <w:ilvl w:val="1"/>
          <w:numId w:val="1"/>
        </w:numPr>
        <w:shd w:val="clear" w:color="auto" w:fill="auto"/>
        <w:tabs>
          <w:tab w:val="left" w:pos="1357"/>
        </w:tabs>
        <w:spacing w:line="355" w:lineRule="exact"/>
        <w:ind w:firstLine="760"/>
        <w:jc w:val="both"/>
      </w:pPr>
      <w:r>
        <w:t>По взаимному согласию Сторон в настоящее Соглашение могут быть внесены изменения и дополнения, которые оформляются протоколами к Соглашению, подписанными Сторонами.</w:t>
      </w:r>
    </w:p>
    <w:p w:rsidR="0082636A" w:rsidRDefault="0082636A">
      <w:pPr>
        <w:rPr>
          <w:sz w:val="2"/>
          <w:szCs w:val="2"/>
        </w:rPr>
        <w:sectPr w:rsidR="008263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36A" w:rsidRDefault="0010661A">
      <w:pPr>
        <w:pStyle w:val="a5"/>
        <w:framePr w:wrap="none" w:vAnchor="page" w:hAnchor="page" w:x="6339" w:y="986"/>
        <w:shd w:val="clear" w:color="auto" w:fill="auto"/>
        <w:spacing w:line="180" w:lineRule="exact"/>
      </w:pPr>
      <w:r>
        <w:lastRenderedPageBreak/>
        <w:t>4</w:t>
      </w:r>
    </w:p>
    <w:p w:rsidR="0082636A" w:rsidRDefault="0010661A">
      <w:pPr>
        <w:pStyle w:val="20"/>
        <w:framePr w:w="9250" w:h="758" w:hRule="exact" w:wrap="none" w:vAnchor="page" w:hAnchor="page" w:x="1798" w:y="1406"/>
        <w:numPr>
          <w:ilvl w:val="1"/>
          <w:numId w:val="1"/>
        </w:numPr>
        <w:shd w:val="clear" w:color="auto" w:fill="auto"/>
        <w:tabs>
          <w:tab w:val="left" w:pos="1344"/>
        </w:tabs>
        <w:spacing w:line="346" w:lineRule="exact"/>
        <w:ind w:firstLine="700"/>
        <w:jc w:val="left"/>
      </w:pPr>
      <w:r>
        <w:t>Соглашение составлено и подписано в двух экземплярах, имеющих равную юридическую силу, - по одному для каждой из Сторон.</w:t>
      </w:r>
    </w:p>
    <w:p w:rsidR="0082636A" w:rsidRDefault="0010661A">
      <w:pPr>
        <w:pStyle w:val="20"/>
        <w:framePr w:w="2981" w:h="979" w:hRule="exact" w:wrap="none" w:vAnchor="page" w:hAnchor="page" w:x="2590" w:y="3193"/>
        <w:shd w:val="clear" w:color="auto" w:fill="auto"/>
        <w:spacing w:line="307" w:lineRule="exact"/>
      </w:pPr>
      <w:r>
        <w:t>Председатель</w:t>
      </w:r>
      <w:r>
        <w:br/>
        <w:t>Избирательной комиссии</w:t>
      </w:r>
      <w:r>
        <w:br/>
      </w:r>
      <w:r w:rsidR="0022090C">
        <w:t>Дербентского района</w:t>
      </w:r>
    </w:p>
    <w:p w:rsidR="0082636A" w:rsidRDefault="0010661A">
      <w:pPr>
        <w:pStyle w:val="20"/>
        <w:framePr w:w="2635" w:h="979" w:hRule="exact" w:wrap="none" w:vAnchor="page" w:hAnchor="page" w:x="7481" w:y="3197"/>
        <w:shd w:val="clear" w:color="auto" w:fill="auto"/>
        <w:spacing w:line="307" w:lineRule="exact"/>
        <w:ind w:firstLine="520"/>
        <w:jc w:val="left"/>
      </w:pPr>
      <w:r>
        <w:t xml:space="preserve">Председатель Общественной палаты </w:t>
      </w:r>
      <w:r w:rsidR="0022090C">
        <w:t xml:space="preserve">    Дербентского района</w:t>
      </w:r>
    </w:p>
    <w:p w:rsidR="0082636A" w:rsidRDefault="0082636A">
      <w:pPr>
        <w:framePr w:wrap="none" w:vAnchor="page" w:hAnchor="page" w:x="3401" w:y="4162"/>
      </w:pPr>
    </w:p>
    <w:p w:rsidR="0082636A" w:rsidRDefault="0022090C" w:rsidP="0022090C">
      <w:pPr>
        <w:pStyle w:val="20"/>
        <w:framePr w:w="3331" w:h="874" w:hRule="exact" w:wrap="none" w:vAnchor="page" w:hAnchor="page" w:x="2422" w:y="4849"/>
        <w:shd w:val="clear" w:color="auto" w:fill="auto"/>
        <w:spacing w:after="50" w:line="260" w:lineRule="exact"/>
        <w:ind w:right="912"/>
      </w:pPr>
      <w:r>
        <w:t xml:space="preserve">            А.И. Тагиров</w:t>
      </w:r>
    </w:p>
    <w:p w:rsidR="0082636A" w:rsidRDefault="0010661A">
      <w:pPr>
        <w:pStyle w:val="20"/>
        <w:framePr w:w="3331" w:h="874" w:hRule="exact" w:wrap="none" w:vAnchor="page" w:hAnchor="page" w:x="2422" w:y="4849"/>
        <w:shd w:val="clear" w:color="auto" w:fill="auto"/>
        <w:tabs>
          <w:tab w:val="left" w:pos="2414"/>
        </w:tabs>
        <w:spacing w:line="260" w:lineRule="exact"/>
        <w:jc w:val="both"/>
      </w:pPr>
      <w:r>
        <w:t>«</w:t>
      </w:r>
      <w:r w:rsidR="00215ED2">
        <w:t>___</w:t>
      </w:r>
      <w:r>
        <w:t>»</w:t>
      </w:r>
      <w:r w:rsidR="00215ED2">
        <w:t>____________</w:t>
      </w:r>
      <w:r>
        <w:tab/>
        <w:t>2017 г.</w:t>
      </w:r>
    </w:p>
    <w:p w:rsidR="0082636A" w:rsidRDefault="0022090C">
      <w:pPr>
        <w:pStyle w:val="20"/>
        <w:framePr w:w="3283" w:h="724" w:hRule="exact" w:wrap="none" w:vAnchor="page" w:hAnchor="page" w:x="7136" w:y="4872"/>
        <w:shd w:val="clear" w:color="auto" w:fill="auto"/>
        <w:spacing w:after="36" w:line="260" w:lineRule="exact"/>
        <w:ind w:right="816"/>
        <w:jc w:val="right"/>
      </w:pPr>
      <w:r>
        <w:t>Ф.Н. Фетуллаев</w:t>
      </w:r>
    </w:p>
    <w:p w:rsidR="0082636A" w:rsidRDefault="0022090C">
      <w:pPr>
        <w:pStyle w:val="50"/>
        <w:framePr w:w="3283" w:h="724" w:hRule="exact" w:wrap="none" w:vAnchor="page" w:hAnchor="page" w:x="7136" w:y="4872"/>
        <w:shd w:val="clear" w:color="auto" w:fill="auto"/>
        <w:tabs>
          <w:tab w:val="left" w:pos="2419"/>
        </w:tabs>
        <w:spacing w:before="0" w:line="280" w:lineRule="exact"/>
      </w:pPr>
      <w:r>
        <w:rPr>
          <w:rStyle w:val="51pt"/>
        </w:rPr>
        <w:t xml:space="preserve"> </w:t>
      </w:r>
      <w:r w:rsidR="00215ED2">
        <w:rPr>
          <w:rStyle w:val="51pt"/>
        </w:rPr>
        <w:t>«</w:t>
      </w:r>
      <w:r w:rsidR="00215ED2">
        <w:t>___</w:t>
      </w:r>
      <w:r w:rsidR="0010661A">
        <w:rPr>
          <w:rStyle w:val="51pt"/>
        </w:rPr>
        <w:t>»</w:t>
      </w:r>
      <w:r w:rsidR="00215ED2">
        <w:t>___________</w:t>
      </w:r>
      <w:r w:rsidR="0010661A">
        <w:t>2017 г.</w:t>
      </w:r>
    </w:p>
    <w:p w:rsidR="0082636A" w:rsidRDefault="0082636A">
      <w:pPr>
        <w:framePr w:wrap="none" w:vAnchor="page" w:hAnchor="page" w:x="9953" w:y="12005"/>
      </w:pPr>
    </w:p>
    <w:p w:rsidR="0022090C" w:rsidRDefault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</w:t>
      </w:r>
    </w:p>
    <w:p w:rsidR="0022090C" w:rsidRPr="0022090C" w:rsidRDefault="0022090C" w:rsidP="0022090C">
      <w:pPr>
        <w:tabs>
          <w:tab w:val="left" w:pos="7983"/>
        </w:tabs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</w:t>
      </w:r>
    </w:p>
    <w:p w:rsidR="0022090C" w:rsidRPr="0022090C" w:rsidRDefault="0022090C" w:rsidP="0022090C">
      <w:pPr>
        <w:tabs>
          <w:tab w:val="left" w:pos="1647"/>
        </w:tabs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</w:t>
      </w:r>
      <w:r>
        <w:rPr>
          <w:sz w:val="2"/>
          <w:szCs w:val="2"/>
        </w:rPr>
        <w:tab/>
      </w: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22090C" w:rsidRPr="0022090C" w:rsidRDefault="0022090C" w:rsidP="0022090C">
      <w:pPr>
        <w:rPr>
          <w:sz w:val="2"/>
          <w:szCs w:val="2"/>
        </w:rPr>
      </w:pPr>
    </w:p>
    <w:p w:rsidR="0082636A" w:rsidRPr="0022090C" w:rsidRDefault="0082636A" w:rsidP="0022090C">
      <w:pPr>
        <w:rPr>
          <w:sz w:val="2"/>
          <w:szCs w:val="2"/>
        </w:rPr>
      </w:pPr>
    </w:p>
    <w:sectPr w:rsidR="0082636A" w:rsidRPr="002209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5F" w:rsidRDefault="0073635F">
      <w:r>
        <w:separator/>
      </w:r>
    </w:p>
  </w:endnote>
  <w:endnote w:type="continuationSeparator" w:id="0">
    <w:p w:rsidR="0073635F" w:rsidRDefault="007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5F" w:rsidRDefault="0073635F"/>
  </w:footnote>
  <w:footnote w:type="continuationSeparator" w:id="0">
    <w:p w:rsidR="0073635F" w:rsidRDefault="00736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5B61"/>
    <w:multiLevelType w:val="multilevel"/>
    <w:tmpl w:val="BDCE2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6A"/>
    <w:rsid w:val="0010661A"/>
    <w:rsid w:val="001A39B0"/>
    <w:rsid w:val="00215ED2"/>
    <w:rsid w:val="0022090C"/>
    <w:rsid w:val="00503BE4"/>
    <w:rsid w:val="006F2B3C"/>
    <w:rsid w:val="0073635F"/>
    <w:rsid w:val="0082636A"/>
    <w:rsid w:val="00B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DA6B-0229-4163-828B-D60EE2FA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sz w:val="10"/>
      <w:szCs w:val="10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15ED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ED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 Тагиров</dc:creator>
  <cp:lastModifiedBy>User</cp:lastModifiedBy>
  <cp:revision>2</cp:revision>
  <cp:lastPrinted>2018-01-09T07:27:00Z</cp:lastPrinted>
  <dcterms:created xsi:type="dcterms:W3CDTF">2018-01-12T06:20:00Z</dcterms:created>
  <dcterms:modified xsi:type="dcterms:W3CDTF">2018-01-12T06:20:00Z</dcterms:modified>
</cp:coreProperties>
</file>