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43" w:rsidRDefault="00CA70E7">
      <w:pPr>
        <w:spacing w:after="110" w:line="259" w:lineRule="auto"/>
        <w:ind w:left="4490" w:firstLine="0"/>
        <w:jc w:val="lef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-486410</wp:posOffset>
            </wp:positionV>
            <wp:extent cx="774471" cy="935758"/>
            <wp:effectExtent l="0" t="0" r="6985" b="0"/>
            <wp:wrapNone/>
            <wp:docPr id="3791" name="Picture 3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" name="Picture 3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71" cy="93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C90" w:rsidRDefault="00085C90">
      <w:pPr>
        <w:spacing w:after="0" w:line="259" w:lineRule="auto"/>
        <w:ind w:left="437" w:firstLine="0"/>
        <w:jc w:val="center"/>
        <w:rPr>
          <w:sz w:val="30"/>
        </w:rPr>
      </w:pPr>
    </w:p>
    <w:p w:rsidR="00531943" w:rsidRDefault="00CA70E7">
      <w:pPr>
        <w:spacing w:after="0" w:line="259" w:lineRule="auto"/>
        <w:ind w:left="437" w:firstLine="0"/>
        <w:jc w:val="center"/>
      </w:pPr>
      <w:r>
        <w:rPr>
          <w:sz w:val="30"/>
        </w:rPr>
        <w:t>РЕСПУБЛИКА ДАГЕСТАН</w:t>
      </w:r>
    </w:p>
    <w:p w:rsidR="00531943" w:rsidRDefault="00CA70E7">
      <w:pPr>
        <w:spacing w:after="0" w:line="234" w:lineRule="auto"/>
        <w:ind w:left="3299" w:hanging="1810"/>
        <w:jc w:val="left"/>
      </w:pPr>
      <w:r>
        <w:rPr>
          <w:sz w:val="30"/>
        </w:rPr>
        <w:t>АДМИНИСТРАЦИЯ МУНИЦИПАЛЬНОГО РАЙОНА «ДЕРБЕНТСКИЙ РАЙОН»</w:t>
      </w:r>
    </w:p>
    <w:p w:rsidR="00531943" w:rsidRDefault="00CA70E7">
      <w:pPr>
        <w:spacing w:after="398" w:line="259" w:lineRule="auto"/>
        <w:ind w:left="-58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87630</wp:posOffset>
                </wp:positionV>
                <wp:extent cx="6308582" cy="42673"/>
                <wp:effectExtent l="0" t="0" r="16510" b="0"/>
                <wp:wrapNone/>
                <wp:docPr id="20804" name="Group 20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582" cy="42673"/>
                          <a:chOff x="0" y="0"/>
                          <a:chExt cx="6308582" cy="42673"/>
                        </a:xfrm>
                      </wpg:grpSpPr>
                      <wps:wsp>
                        <wps:cNvPr id="20803" name="Shape 20803"/>
                        <wps:cNvSpPr/>
                        <wps:spPr>
                          <a:xfrm>
                            <a:off x="0" y="0"/>
                            <a:ext cx="6308582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582" h="42673">
                                <a:moveTo>
                                  <a:pt x="0" y="21337"/>
                                </a:moveTo>
                                <a:lnTo>
                                  <a:pt x="6308582" y="21337"/>
                                </a:lnTo>
                              </a:path>
                            </a:pathLst>
                          </a:custGeom>
                          <a:ln w="426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5CDD5" id="Group 20804" o:spid="_x0000_s1026" style="position:absolute;margin-left:-43.35pt;margin-top:6.9pt;width:496.75pt;height:3.35pt;z-index:-251652096" coordsize="6308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">
                <v:shape id="Shape 20803" o:spid="_x0000_s1027" style="position:absolute;width:63085;height:426;visibility:visible;mso-wrap-style:square;v-text-anchor:top" coordsize="6308582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" path="m,21337r6308582,e" filled="f" strokeweight="1.1854mm">
                  <v:stroke miterlimit="1" joinstyle="miter"/>
                  <v:path arrowok="t" textboxrect="0,0,6308582,42673"/>
                </v:shape>
              </v:group>
            </w:pict>
          </mc:Fallback>
        </mc:AlternateContent>
      </w:r>
    </w:p>
    <w:p w:rsidR="00531943" w:rsidRPr="00085C90" w:rsidRDefault="00CA70E7">
      <w:pPr>
        <w:spacing w:after="219" w:line="230" w:lineRule="auto"/>
        <w:ind w:left="466" w:right="29" w:hanging="10"/>
        <w:jc w:val="center"/>
        <w:rPr>
          <w:b/>
        </w:rPr>
      </w:pPr>
      <w:r w:rsidRPr="00085C90">
        <w:rPr>
          <w:b/>
        </w:rPr>
        <w:t>ПОСТАНОВЛЕНИЕ</w:t>
      </w:r>
    </w:p>
    <w:p w:rsidR="00531943" w:rsidRDefault="00085C90" w:rsidP="00085C90">
      <w:pPr>
        <w:spacing w:after="227" w:line="251" w:lineRule="auto"/>
        <w:ind w:left="-1" w:firstLine="0"/>
        <w:jc w:val="left"/>
      </w:pPr>
      <w:r>
        <w:rPr>
          <w:noProof/>
        </w:rPr>
        <w:t xml:space="preserve">«26» апреля </w:t>
      </w:r>
      <w:r>
        <w:rPr>
          <w:sz w:val="26"/>
        </w:rPr>
        <w:t>2024 г.</w:t>
      </w:r>
      <w:r>
        <w:rPr>
          <w:sz w:val="26"/>
        </w:rPr>
        <w:tab/>
        <w:t xml:space="preserve">                                                                                        №1</w:t>
      </w:r>
      <w:r w:rsidR="00CA70E7">
        <w:rPr>
          <w:sz w:val="26"/>
        </w:rPr>
        <w:t>07</w:t>
      </w:r>
    </w:p>
    <w:p w:rsidR="00531943" w:rsidRPr="00085C90" w:rsidRDefault="00CA70E7" w:rsidP="00085C90">
      <w:pPr>
        <w:spacing w:after="310" w:line="240" w:lineRule="auto"/>
        <w:ind w:left="0" w:firstLine="0"/>
        <w:jc w:val="center"/>
        <w:rPr>
          <w:szCs w:val="28"/>
        </w:rPr>
      </w:pPr>
      <w:r w:rsidRPr="00085C90">
        <w:rPr>
          <w:szCs w:val="28"/>
        </w:rPr>
        <w:t>О внесении изменений в муниципальную программу «Развитие системы образования муниципального района «Дербентский район» на 2023-2027 годы»</w:t>
      </w:r>
    </w:p>
    <w:p w:rsidR="00531943" w:rsidRPr="00085C90" w:rsidRDefault="00CA70E7" w:rsidP="00085C90">
      <w:pPr>
        <w:spacing w:after="3" w:line="251" w:lineRule="auto"/>
        <w:ind w:left="0" w:firstLine="0"/>
        <w:rPr>
          <w:szCs w:val="28"/>
        </w:rPr>
      </w:pPr>
      <w:r w:rsidRPr="00085C90">
        <w:rPr>
          <w:szCs w:val="28"/>
        </w:rPr>
        <w:t>На основании постановления Правительства Российской Федерации от 30.09.2021 ЛЬ 1661 «Об утверждении государственной пр</w:t>
      </w:r>
      <w:r w:rsidRPr="00085C90">
        <w:rPr>
          <w:szCs w:val="28"/>
        </w:rPr>
        <w:t>ограммы Российской Федерации ”Развитие физической культуры и спорта“ и о признании утратившими силу некоторых актов и отдельных положений некоторых актов Правительства Российской Федерации» и представления прокуратуры г. Дербента № 02-06/01-2024 от 28.03.2</w:t>
      </w:r>
      <w:r w:rsidRPr="00085C90">
        <w:rPr>
          <w:szCs w:val="28"/>
        </w:rPr>
        <w:t>024 г., а также постановления Правительства Республики Дагестан от 29 июня 2022 г. № 209 «Об утверждении региональной программы «Развитие детско-юношеского спорта в Республике Дагестан до 2030 года» и Плана мероприятий</w:t>
      </w:r>
      <w:r w:rsidR="00085C90" w:rsidRPr="00085C90">
        <w:rPr>
          <w:szCs w:val="28"/>
        </w:rPr>
        <w:t xml:space="preserve"> по реализации региональной прог</w:t>
      </w:r>
      <w:r w:rsidRPr="00085C90">
        <w:rPr>
          <w:szCs w:val="28"/>
        </w:rPr>
        <w:t xml:space="preserve">раммы </w:t>
      </w:r>
      <w:r w:rsidRPr="00085C90">
        <w:rPr>
          <w:szCs w:val="28"/>
        </w:rPr>
        <w:t>«Развитие детско-юношеского спорта в Республике Дагестан до 2030 года» постановляю:</w:t>
      </w:r>
    </w:p>
    <w:p w:rsidR="00531943" w:rsidRPr="00085C90" w:rsidRDefault="00CA70E7" w:rsidP="00085C90">
      <w:pPr>
        <w:numPr>
          <w:ilvl w:val="0"/>
          <w:numId w:val="1"/>
        </w:numPr>
        <w:spacing w:after="3" w:line="251" w:lineRule="auto"/>
        <w:ind w:firstLine="0"/>
        <w:rPr>
          <w:szCs w:val="28"/>
        </w:rPr>
      </w:pPr>
      <w:r w:rsidRPr="00085C90">
        <w:rPr>
          <w:szCs w:val="28"/>
        </w:rPr>
        <w:t xml:space="preserve">Признать утратившим силу постановление администрации Дербентского района от 08.06.2021 №22 «Об утверждении муниципальной программы «развитие физической культуры и спорта в </w:t>
      </w:r>
      <w:r w:rsidRPr="00085C90">
        <w:rPr>
          <w:szCs w:val="28"/>
        </w:rPr>
        <w:t>муниципальном районе «Дербентский район» на 2021-2023 годы».</w:t>
      </w:r>
    </w:p>
    <w:p w:rsidR="00531943" w:rsidRPr="00085C90" w:rsidRDefault="00CA70E7" w:rsidP="00085C90">
      <w:pPr>
        <w:numPr>
          <w:ilvl w:val="0"/>
          <w:numId w:val="1"/>
        </w:numPr>
        <w:spacing w:after="3" w:line="251" w:lineRule="auto"/>
        <w:ind w:firstLine="0"/>
        <w:rPr>
          <w:szCs w:val="28"/>
        </w:rPr>
      </w:pPr>
      <w:r w:rsidRPr="00085C90">
        <w:rPr>
          <w:szCs w:val="28"/>
        </w:rPr>
        <w:t xml:space="preserve">Внести изменения в программу «Развитие системы образования муниципального района «Дербентский район» на 2023-2027 годы», утвержденную постановлением администрации муниципального района «Дербентский район» от 02.02.2023 г. №22 «Об утверждении муниципальной </w:t>
      </w:r>
      <w:r w:rsidRPr="00085C90">
        <w:rPr>
          <w:szCs w:val="28"/>
        </w:rPr>
        <w:t>программы «Развитие системы образования муниципального района «Дербентский район» на 2023-2027 годы», добавив подпрограмму «Развитие физической культуры и спорта». (приложение)</w:t>
      </w:r>
    </w:p>
    <w:p w:rsidR="00531943" w:rsidRPr="00085C90" w:rsidRDefault="00CA70E7" w:rsidP="00085C90">
      <w:pPr>
        <w:numPr>
          <w:ilvl w:val="0"/>
          <w:numId w:val="1"/>
        </w:numPr>
        <w:spacing w:after="3" w:line="251" w:lineRule="auto"/>
        <w:ind w:firstLine="0"/>
        <w:rPr>
          <w:szCs w:val="28"/>
        </w:rPr>
      </w:pPr>
      <w:r w:rsidRPr="00085C90">
        <w:rPr>
          <w:szCs w:val="28"/>
        </w:rPr>
        <w:t>Контроль за исполнением настоящего постановления возложить на заместителя Главы</w:t>
      </w:r>
      <w:r w:rsidRPr="00085C90">
        <w:rPr>
          <w:szCs w:val="28"/>
        </w:rPr>
        <w:t xml:space="preserve"> администрации Дербентского района Бебетова И.А.</w:t>
      </w:r>
    </w:p>
    <w:p w:rsidR="00531943" w:rsidRDefault="00531943">
      <w:pPr>
        <w:sectPr w:rsidR="00531943" w:rsidSect="00085C90">
          <w:pgSz w:w="12230" w:h="17098"/>
          <w:pgMar w:top="1186" w:right="1173" w:bottom="1666" w:left="1701" w:header="720" w:footer="720" w:gutter="0"/>
          <w:cols w:space="720"/>
        </w:sectPr>
      </w:pPr>
    </w:p>
    <w:p w:rsidR="00085C90" w:rsidRDefault="00085C90">
      <w:pPr>
        <w:tabs>
          <w:tab w:val="center" w:pos="8622"/>
        </w:tabs>
        <w:spacing w:after="34" w:line="234" w:lineRule="auto"/>
        <w:ind w:left="-15" w:firstLine="0"/>
        <w:jc w:val="left"/>
        <w:rPr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8647394" wp14:editId="40B2ED67">
            <wp:simplePos x="0" y="0"/>
            <wp:positionH relativeFrom="column">
              <wp:posOffset>-186055</wp:posOffset>
            </wp:positionH>
            <wp:positionV relativeFrom="paragraph">
              <wp:posOffset>31115</wp:posOffset>
            </wp:positionV>
            <wp:extent cx="6391275" cy="183896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0E7">
        <w:rPr>
          <w:sz w:val="30"/>
        </w:rPr>
        <w:tab/>
      </w:r>
    </w:p>
    <w:p w:rsidR="00085C90" w:rsidRDefault="00085C90">
      <w:pPr>
        <w:tabs>
          <w:tab w:val="center" w:pos="8622"/>
        </w:tabs>
        <w:spacing w:after="34" w:line="234" w:lineRule="auto"/>
        <w:ind w:left="-15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</w:t>
      </w:r>
    </w:p>
    <w:p w:rsidR="00085C90" w:rsidRDefault="00085C90">
      <w:pPr>
        <w:spacing w:after="0" w:line="257" w:lineRule="auto"/>
        <w:ind w:left="4468" w:right="677" w:hanging="2554"/>
        <w:jc w:val="left"/>
        <w:rPr>
          <w:sz w:val="30"/>
        </w:rPr>
      </w:pPr>
    </w:p>
    <w:p w:rsidR="00085C90" w:rsidRDefault="00085C90">
      <w:pPr>
        <w:spacing w:after="0" w:line="257" w:lineRule="auto"/>
        <w:ind w:left="4468" w:right="677" w:hanging="2554"/>
        <w:jc w:val="left"/>
        <w:rPr>
          <w:sz w:val="30"/>
        </w:rPr>
      </w:pPr>
    </w:p>
    <w:p w:rsidR="00085C90" w:rsidRDefault="00085C90">
      <w:pPr>
        <w:spacing w:after="0" w:line="257" w:lineRule="auto"/>
        <w:ind w:left="4468" w:right="677" w:hanging="2554"/>
        <w:jc w:val="left"/>
        <w:rPr>
          <w:sz w:val="30"/>
        </w:rPr>
      </w:pPr>
    </w:p>
    <w:p w:rsidR="00085C90" w:rsidRDefault="00085C90">
      <w:pPr>
        <w:spacing w:after="0" w:line="257" w:lineRule="auto"/>
        <w:ind w:left="4468" w:right="677" w:hanging="2554"/>
        <w:jc w:val="left"/>
        <w:rPr>
          <w:sz w:val="30"/>
        </w:rPr>
      </w:pPr>
    </w:p>
    <w:p w:rsidR="00085C90" w:rsidRDefault="00085C90">
      <w:pPr>
        <w:spacing w:after="0" w:line="257" w:lineRule="auto"/>
        <w:ind w:left="4468" w:right="677" w:hanging="2554"/>
        <w:jc w:val="left"/>
        <w:rPr>
          <w:sz w:val="30"/>
        </w:rPr>
      </w:pPr>
    </w:p>
    <w:p w:rsidR="00531943" w:rsidRDefault="00CA70E7">
      <w:pPr>
        <w:spacing w:after="0" w:line="257" w:lineRule="auto"/>
        <w:ind w:left="4468" w:right="677" w:hanging="2554"/>
        <w:jc w:val="left"/>
      </w:pPr>
      <w:bookmarkStart w:id="0" w:name="_GoBack"/>
      <w:bookmarkEnd w:id="0"/>
      <w:r>
        <w:rPr>
          <w:sz w:val="30"/>
        </w:rPr>
        <w:t>Подпрограмма «Развитие детско-юношеского спорта» Цели и задачи</w:t>
      </w:r>
    </w:p>
    <w:p w:rsidR="00531943" w:rsidRDefault="00CA70E7">
      <w:pPr>
        <w:spacing w:after="189" w:line="259" w:lineRule="auto"/>
        <w:ind w:firstLine="0"/>
        <w:jc w:val="center"/>
      </w:pPr>
      <w:r>
        <w:t>Целями развития детско-юношеского спорта в Д</w:t>
      </w:r>
      <w:r>
        <w:t>ербентском районе</w:t>
      </w:r>
    </w:p>
    <w:p w:rsidR="00531943" w:rsidRDefault="00CA70E7">
      <w:pPr>
        <w:numPr>
          <w:ilvl w:val="1"/>
          <w:numId w:val="1"/>
        </w:numPr>
        <w:spacing w:after="188" w:line="260" w:lineRule="auto"/>
        <w:ind w:right="9"/>
      </w:pPr>
      <w:r>
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 условий для занятий спортом;</w:t>
      </w:r>
    </w:p>
    <w:p w:rsidR="00531943" w:rsidRDefault="00CA70E7">
      <w:pPr>
        <w:numPr>
          <w:ilvl w:val="1"/>
          <w:numId w:val="1"/>
        </w:numPr>
        <w:spacing w:after="190"/>
        <w:ind w:right="9"/>
      </w:pPr>
      <w:r>
        <w:t>расширение возможностей для удовлетворения интересов детей и их семей в сфере детско-юношеского спорта, создание у них мотивации к ведению здорового образа жизни и обеспечение вовлечения в систематические занятия спортом не менее 70 процентов детей;</w:t>
      </w:r>
    </w:p>
    <w:p w:rsidR="00531943" w:rsidRDefault="00CA70E7">
      <w:pPr>
        <w:numPr>
          <w:ilvl w:val="1"/>
          <w:numId w:val="1"/>
        </w:numPr>
        <w:ind w:righ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195078</wp:posOffset>
            </wp:positionH>
            <wp:positionV relativeFrom="page">
              <wp:posOffset>1524428</wp:posOffset>
            </wp:positionV>
            <wp:extent cx="198126" cy="1067099"/>
            <wp:effectExtent l="0" t="0" r="0" b="0"/>
            <wp:wrapSquare wrapText="bothSides"/>
            <wp:docPr id="20807" name="Picture 20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" name="Picture 20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6" cy="1067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</w:t>
      </w:r>
      <w:r>
        <w:t>ние надежного фундамента для повышения эффективности подготовки спортивного резерва.</w:t>
      </w:r>
    </w:p>
    <w:p w:rsidR="00531943" w:rsidRDefault="00CA70E7">
      <w:pPr>
        <w:ind w:left="715" w:right="9"/>
      </w:pPr>
      <w:r>
        <w:t>Целевые показатели реализации Концепции приведены в приложении к настоящей Программе.</w:t>
      </w:r>
    </w:p>
    <w:p w:rsidR="00531943" w:rsidRDefault="00CA70E7">
      <w:pPr>
        <w:ind w:left="710" w:right="9"/>
      </w:pPr>
      <w:r>
        <w:t>Для достижения целей развития детско-юношеского спорта необходимо решить следующие задачи:</w:t>
      </w:r>
    </w:p>
    <w:p w:rsidR="00531943" w:rsidRDefault="00CA70E7">
      <w:pPr>
        <w:numPr>
          <w:ilvl w:val="1"/>
          <w:numId w:val="1"/>
        </w:numPr>
        <w:ind w:right="9"/>
      </w:pPr>
      <w:r>
        <w:t>создание единого физкультурно-спортивного образовательного пространства для раскрытия потенциала детей;</w:t>
      </w:r>
    </w:p>
    <w:p w:rsidR="00531943" w:rsidRDefault="00CA70E7">
      <w:pPr>
        <w:numPr>
          <w:ilvl w:val="1"/>
          <w:numId w:val="1"/>
        </w:numPr>
        <w:ind w:right="9"/>
      </w:pPr>
      <w:r>
        <w:t>создание условий для обеспечения соответствия личностных инте</w:t>
      </w:r>
      <w:r>
        <w:t>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</w:t>
      </w:r>
      <w:r>
        <w:t>еловека;</w:t>
      </w:r>
    </w:p>
    <w:p w:rsidR="00531943" w:rsidRDefault="00CA70E7">
      <w:pPr>
        <w:numPr>
          <w:ilvl w:val="1"/>
          <w:numId w:val="1"/>
        </w:numPr>
        <w:ind w:right="9"/>
      </w:pPr>
      <w:r>
        <w:t>совершенствование статистических и иных видов отчетно-учетных показателей детско-юношеского спорта;</w:t>
      </w:r>
    </w:p>
    <w:p w:rsidR="00531943" w:rsidRDefault="00CA70E7">
      <w:pPr>
        <w:numPr>
          <w:ilvl w:val="1"/>
          <w:numId w:val="1"/>
        </w:numPr>
        <w:ind w:right="9"/>
      </w:pPr>
      <w:r>
        <w:t>повышение вариативности, качества и доступности занятий спортом для каждого, в том числе детей с ограниченными возможностями здоровья и детей-инвал</w:t>
      </w:r>
      <w:r>
        <w:t>идов, особенно в системе образования;</w:t>
      </w:r>
    </w:p>
    <w:p w:rsidR="00531943" w:rsidRDefault="00CA70E7">
      <w:pPr>
        <w:numPr>
          <w:ilvl w:val="1"/>
          <w:numId w:val="1"/>
        </w:numPr>
        <w:ind w:right="9"/>
      </w:pPr>
      <w:r>
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</w:t>
      </w:r>
    </w:p>
    <w:p w:rsidR="00531943" w:rsidRDefault="00CA70E7">
      <w:pPr>
        <w:numPr>
          <w:ilvl w:val="1"/>
          <w:numId w:val="1"/>
        </w:numPr>
        <w:ind w:right="9"/>
      </w:pPr>
      <w:r>
        <w:t>создание механизмов финансовой поддержки участия детей в физк</w:t>
      </w:r>
      <w:r>
        <w:t xml:space="preserve">ультурных и спортивных мероприятиях, независимо от места </w:t>
      </w:r>
      <w:r>
        <w:lastRenderedPageBreak/>
        <w:t>проживания, 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</w:r>
    </w:p>
    <w:p w:rsidR="00531943" w:rsidRDefault="00CA70E7">
      <w:pPr>
        <w:numPr>
          <w:ilvl w:val="1"/>
          <w:numId w:val="1"/>
        </w:numPr>
        <w:ind w:right="9"/>
      </w:pPr>
      <w:r>
        <w:t>совершенствование си</w:t>
      </w:r>
      <w:r>
        <w:t>стемы спортивных соревнований в системе детско-юношеского спорта, в том числе среди детей-инвалидов и детей с ограниченными возможностями здоровья;</w:t>
      </w:r>
    </w:p>
    <w:p w:rsidR="00531943" w:rsidRDefault="00CA70E7">
      <w:pPr>
        <w:ind w:left="911" w:right="9"/>
      </w:pPr>
      <w:r>
        <w:t>-создание условий для духовно-нравственного и патриотического воспитания юных спортсменов, их гражданской ид</w:t>
      </w:r>
      <w:r>
        <w:t>ентичности.</w:t>
      </w:r>
    </w:p>
    <w:p w:rsidR="00531943" w:rsidRDefault="00CA70E7">
      <w:pPr>
        <w:ind w:left="902" w:right="9"/>
      </w:pPr>
      <w:r>
        <w:t>Целевые показатели реализации Программы приведены в приложении к Программе.</w:t>
      </w:r>
    </w:p>
    <w:p w:rsidR="00531943" w:rsidRDefault="00CA70E7">
      <w:pPr>
        <w:spacing w:after="129" w:line="259" w:lineRule="auto"/>
        <w:ind w:left="1459" w:hanging="10"/>
        <w:jc w:val="center"/>
      </w:pPr>
      <w:r>
        <w:rPr>
          <w:sz w:val="30"/>
        </w:rPr>
        <w:t>Механизм реализации Подпрограммы</w:t>
      </w:r>
    </w:p>
    <w:p w:rsidR="00531943" w:rsidRDefault="00CA70E7">
      <w:pPr>
        <w:ind w:left="1468" w:right="9" w:firstLine="0"/>
      </w:pPr>
      <w:r>
        <w:t>Основными механизмами реализации Подпрограммы являются:</w:t>
      </w:r>
    </w:p>
    <w:p w:rsidR="00531943" w:rsidRDefault="00CA70E7">
      <w:pPr>
        <w:numPr>
          <w:ilvl w:val="1"/>
          <w:numId w:val="1"/>
        </w:numPr>
        <w:ind w:right="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475503</wp:posOffset>
            </wp:positionH>
            <wp:positionV relativeFrom="page">
              <wp:posOffset>3849714</wp:posOffset>
            </wp:positionV>
            <wp:extent cx="15240" cy="475499"/>
            <wp:effectExtent l="0" t="0" r="0" b="0"/>
            <wp:wrapSquare wrapText="bothSides"/>
            <wp:docPr id="6941" name="Picture 6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" name="Picture 69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7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6132775</wp:posOffset>
            </wp:positionH>
            <wp:positionV relativeFrom="page">
              <wp:posOffset>188980</wp:posOffset>
            </wp:positionV>
            <wp:extent cx="1575866" cy="60961"/>
            <wp:effectExtent l="0" t="0" r="0" b="0"/>
            <wp:wrapTopAndBottom/>
            <wp:docPr id="20810" name="Picture 20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" name="Picture 208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5866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243848</wp:posOffset>
            </wp:positionH>
            <wp:positionV relativeFrom="page">
              <wp:posOffset>1255805</wp:posOffset>
            </wp:positionV>
            <wp:extent cx="317002" cy="1740448"/>
            <wp:effectExtent l="0" t="0" r="0" b="0"/>
            <wp:wrapSquare wrapText="bothSides"/>
            <wp:docPr id="20812" name="Picture 20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" name="Picture 208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002" cy="174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 персонифицированного финансирования дополнительного образования детей (ПФ ДОТ);</w:t>
      </w:r>
    </w:p>
    <w:p w:rsidR="00531943" w:rsidRDefault="00CA70E7">
      <w:pPr>
        <w:numPr>
          <w:ilvl w:val="1"/>
          <w:numId w:val="1"/>
        </w:numPr>
        <w:ind w:right="9"/>
      </w:pPr>
      <w:r>
        <w:t xml:space="preserve">повышение квалификации педагогических кадров в области физической культуры и спорта, введение должностей «тренер-преподаватель» в штат всех организаций, реализующих </w:t>
      </w:r>
      <w:r>
        <w:t>дополнительные образовательные программы спортивной подготовки, в том числе повышение профессионального уровня тренеров-преподавателей, социальной роли и статуса, а также совершенствование мер поддержки;</w:t>
      </w:r>
    </w:p>
    <w:p w:rsidR="00531943" w:rsidRDefault="00CA70E7">
      <w:pPr>
        <w:spacing w:after="192"/>
        <w:ind w:left="911" w:right="9" w:firstLine="394"/>
      </w:pPr>
      <w:r>
        <w:rPr>
          <w:noProof/>
        </w:rPr>
        <w:drawing>
          <wp:inline distT="0" distB="0" distL="0" distR="0">
            <wp:extent cx="155453" cy="94490"/>
            <wp:effectExtent l="0" t="0" r="0" b="0"/>
            <wp:docPr id="20814" name="Picture 20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" name="Picture 208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453" cy="9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 в конкурсах педагогического мастерства рабо</w:t>
      </w:r>
      <w:r>
        <w:t>тников физкультурно-спортивного профиля;</w:t>
      </w:r>
    </w:p>
    <w:p w:rsidR="00531943" w:rsidRDefault="00CA70E7">
      <w:pPr>
        <w:numPr>
          <w:ilvl w:val="1"/>
          <w:numId w:val="1"/>
        </w:numPr>
        <w:ind w:right="9"/>
      </w:pPr>
      <w:r>
        <w:t>использования передового опыта реализации общероссийскими и региональными спортивными федерациями, профессиональными спортивными клубами программ и проектов по развитию детско-юношеского спорта;</w:t>
      </w:r>
    </w:p>
    <w:p w:rsidR="00531943" w:rsidRDefault="00CA70E7">
      <w:pPr>
        <w:numPr>
          <w:ilvl w:val="1"/>
          <w:numId w:val="1"/>
        </w:numPr>
        <w:ind w:right="9"/>
      </w:pPr>
      <w:r>
        <w:t>привлечение малого и</w:t>
      </w:r>
      <w:r>
        <w:t xml:space="preserve"> среднего бизнеса к управлению объектами спорта и оказанию физкультурно-оздоровительных и спортивных услуг населению; внедрение механизма субсидирования создания объектов спортивной инфраструктуры с использованием механизмов государственно-частного партнер</w:t>
      </w:r>
      <w:r>
        <w:t>ства;</w:t>
      </w:r>
    </w:p>
    <w:p w:rsidR="00531943" w:rsidRDefault="00CA70E7">
      <w:pPr>
        <w:spacing w:after="139" w:line="257" w:lineRule="auto"/>
        <w:ind w:left="2228" w:right="677" w:firstLine="0"/>
        <w:jc w:val="left"/>
      </w:pPr>
      <w:r>
        <w:rPr>
          <w:sz w:val="30"/>
        </w:rPr>
        <w:t>Обоснование ресурсного обеспечения Программы</w:t>
      </w:r>
    </w:p>
    <w:p w:rsidR="00531943" w:rsidRDefault="00CA70E7">
      <w:pPr>
        <w:ind w:left="441" w:right="9"/>
      </w:pPr>
      <w:r>
        <w:t>Для достижения целей и задач Программы потребуются кадровые, материально-технические, научно-методические, информационные, финансовые ресурсы.</w:t>
      </w:r>
    </w:p>
    <w:p w:rsidR="00531943" w:rsidRDefault="00CA70E7">
      <w:pPr>
        <w:spacing w:after="116"/>
        <w:ind w:left="1004" w:right="9" w:firstLine="0"/>
      </w:pPr>
      <w:proofErr w:type="spellStart"/>
      <w:r>
        <w:t>Кафовые</w:t>
      </w:r>
      <w:proofErr w:type="spellEnd"/>
      <w:r>
        <w:t xml:space="preserve"> ресурсы.</w:t>
      </w:r>
    </w:p>
    <w:p w:rsidR="00531943" w:rsidRDefault="00CA70E7">
      <w:pPr>
        <w:ind w:left="441" w:right="9"/>
      </w:pPr>
      <w:r>
        <w:lastRenderedPageBreak/>
        <w:t>Развитие детско-юношеского спорта в районе потребует привлечения молодых специалистов, в том числе за счет повышения привлекательности и престижа работы в сфере физической культуры и спорта.</w:t>
      </w:r>
    </w:p>
    <w:p w:rsidR="00531943" w:rsidRDefault="00CA70E7">
      <w:pPr>
        <w:ind w:left="441" w:right="9"/>
      </w:pPr>
      <w:r>
        <w:t>Достижение в районе целевого показателя «Увеличение доли детей, с</w:t>
      </w:r>
      <w:r>
        <w:t>истематически занимающихся физической культурой и спортом» (Концепция развития детско-юношеского спорта в Российской Федерации до 2030 года) возможно только в условиях роста количества тренеров и иных специалистов.</w:t>
      </w:r>
    </w:p>
    <w:p w:rsidR="00531943" w:rsidRDefault="00CA70E7">
      <w:pPr>
        <w:spacing w:after="188"/>
        <w:ind w:left="1013" w:right="9" w:firstLine="0"/>
      </w:pPr>
      <w:r>
        <w:t>Для этого потребуется:</w:t>
      </w:r>
    </w:p>
    <w:p w:rsidR="00531943" w:rsidRDefault="00CA70E7">
      <w:pPr>
        <w:numPr>
          <w:ilvl w:val="0"/>
          <w:numId w:val="2"/>
        </w:numPr>
        <w:spacing w:after="188" w:line="260" w:lineRule="auto"/>
        <w:ind w:firstLine="552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231737</wp:posOffset>
            </wp:positionH>
            <wp:positionV relativeFrom="page">
              <wp:posOffset>1597587</wp:posOffset>
            </wp:positionV>
            <wp:extent cx="21344" cy="1231727"/>
            <wp:effectExtent l="0" t="0" r="0" b="0"/>
            <wp:wrapSquare wrapText="bothSides"/>
            <wp:docPr id="8471" name="Picture 8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" name="Picture 84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23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 возмож</w:t>
      </w:r>
      <w:r>
        <w:t xml:space="preserve">ностей для подготовки, </w:t>
      </w:r>
      <w:proofErr w:type="gramStart"/>
      <w:r>
        <w:t>переподготовки и повышения квалификации</w:t>
      </w:r>
      <w:proofErr w:type="gramEnd"/>
      <w:r>
        <w:t xml:space="preserve"> тренерско-преподавательских осуществляющих деятельность в области детско-юношеского спорта;</w:t>
      </w:r>
    </w:p>
    <w:p w:rsidR="00531943" w:rsidRDefault="00CA70E7">
      <w:pPr>
        <w:numPr>
          <w:ilvl w:val="0"/>
          <w:numId w:val="2"/>
        </w:numPr>
        <w:spacing w:after="157" w:line="260" w:lineRule="auto"/>
        <w:ind w:firstLine="552"/>
        <w:jc w:val="left"/>
      </w:pPr>
      <w:r>
        <w:t>формирование механизмов привлечения талантливых молодых специалистов в систему детско-юношеского спор</w:t>
      </w:r>
      <w:r>
        <w:t xml:space="preserve">та (в том числе в сельской местности) и создание условий для их профессионального развития, включая их </w:t>
      </w:r>
      <w:proofErr w:type="spellStart"/>
      <w:r>
        <w:t>грантовую</w:t>
      </w:r>
      <w:proofErr w:type="spellEnd"/>
      <w:r>
        <w:t xml:space="preserve"> поддержку за счет бюджетных ассигнований.</w:t>
      </w:r>
    </w:p>
    <w:p w:rsidR="00531943" w:rsidRDefault="00CA70E7">
      <w:pPr>
        <w:ind w:left="1013" w:right="9" w:firstLine="0"/>
      </w:pPr>
      <w:r>
        <w:t xml:space="preserve">Материал </w:t>
      </w:r>
      <w:proofErr w:type="spellStart"/>
      <w:r>
        <w:t>ьно</w:t>
      </w:r>
      <w:proofErr w:type="spellEnd"/>
      <w:r>
        <w:t>-технические ресурсы.</w:t>
      </w:r>
    </w:p>
    <w:p w:rsidR="00531943" w:rsidRDefault="00CA70E7">
      <w:pPr>
        <w:spacing w:after="0"/>
        <w:ind w:left="441" w:right="9" w:firstLine="763"/>
      </w:pPr>
      <w:r>
        <w:t xml:space="preserve">По состоянию </w:t>
      </w:r>
      <w:proofErr w:type="gramStart"/>
      <w:r>
        <w:t>на января 2023</w:t>
      </w:r>
      <w:proofErr w:type="gramEnd"/>
      <w:r>
        <w:t xml:space="preserve"> года на территории района насчитывалось</w:t>
      </w:r>
      <w:r>
        <w:t xml:space="preserve"> 179 действующих спортивных сооружений всех форм собственности. В районе функционируют 2 стадиона, 32 спортивных залов, плоскостных спортивных сооружения 179 из них 1 1 другие приспособленные </w:t>
      </w:r>
      <w:proofErr w:type="spellStart"/>
      <w:proofErr w:type="gramStart"/>
      <w:r>
        <w:t>объек</w:t>
      </w:r>
      <w:proofErr w:type="spellEnd"/>
      <w:r>
        <w:t>}ы</w:t>
      </w:r>
      <w:proofErr w:type="gramEnd"/>
      <w:r>
        <w:t>, ДЮСШ 6</w:t>
      </w:r>
    </w:p>
    <w:p w:rsidR="00531943" w:rsidRDefault="00CA70E7">
      <w:pPr>
        <w:spacing w:after="298"/>
        <w:ind w:left="441" w:right="9" w:firstLine="696"/>
      </w:pPr>
      <w:r>
        <w:t>Единовременная пропускная способность объектов с</w:t>
      </w:r>
      <w:r>
        <w:t>порта всех форм собственности в 2023 году составляет 26864 человек.</w:t>
      </w:r>
    </w:p>
    <w:p w:rsidR="00531943" w:rsidRDefault="00CA70E7">
      <w:pPr>
        <w:ind w:left="1013" w:right="9" w:firstLine="0"/>
      </w:pPr>
      <w:proofErr w:type="spellStart"/>
      <w:r>
        <w:t>Информационн</w:t>
      </w:r>
      <w:proofErr w:type="spellEnd"/>
      <w:r>
        <w:t xml:space="preserve"> </w:t>
      </w:r>
      <w:proofErr w:type="spellStart"/>
      <w:r>
        <w:t>ые</w:t>
      </w:r>
      <w:proofErr w:type="spellEnd"/>
      <w:r>
        <w:t xml:space="preserve"> ресурсы.</w:t>
      </w:r>
    </w:p>
    <w:p w:rsidR="00531943" w:rsidRDefault="00CA70E7">
      <w:pPr>
        <w:ind w:left="441" w:right="9"/>
      </w:pPr>
      <w:r>
        <w:t>Достижение целей и задач настоящей подпрограммы потребует расширения информационного пространства детско-юношеского спорта района, в том числе:</w:t>
      </w:r>
    </w:p>
    <w:p w:rsidR="00531943" w:rsidRDefault="00CA70E7">
      <w:pPr>
        <w:ind w:left="441" w:right="9"/>
      </w:pPr>
      <w:r>
        <w:t>-посредством обмена информацией и опытом с системами подготовки спортивного резерва и спорта высших достижений;</w:t>
      </w:r>
    </w:p>
    <w:p w:rsidR="00531943" w:rsidRDefault="00CA70E7">
      <w:pPr>
        <w:numPr>
          <w:ilvl w:val="0"/>
          <w:numId w:val="3"/>
        </w:numPr>
        <w:ind w:right="110"/>
      </w:pPr>
      <w:r>
        <w:t>расширение спектра и объема трансляций на региональных телеканалах и в информационно-коммуникационной сети «Интернет», физкультурных и спортивны</w:t>
      </w:r>
      <w:r>
        <w:t>х мероприятий среди детей, в том числе детей инвалидов и детей с ограниченными возможностями здоровья, проходящих на муниципальном региональном, всероссийском и международном уровнях;</w:t>
      </w:r>
    </w:p>
    <w:p w:rsidR="00531943" w:rsidRDefault="00CA70E7">
      <w:pPr>
        <w:numPr>
          <w:ilvl w:val="0"/>
          <w:numId w:val="3"/>
        </w:numPr>
        <w:ind w:right="110"/>
      </w:pPr>
      <w:r>
        <w:t>использование сетевых коммуникаций в реальной и виртуальной среде для вз</w:t>
      </w:r>
      <w:r>
        <w:t>аимодействия детей в соответствии с их интересами и проблемами, возникающими в ходе занятий спортом.</w:t>
      </w:r>
    </w:p>
    <w:p w:rsidR="00531943" w:rsidRDefault="00CA70E7">
      <w:pPr>
        <w:ind w:left="1003" w:right="9" w:firstLine="0"/>
      </w:pPr>
      <w:r>
        <w:t>Финансовые ресурсы.</w:t>
      </w:r>
    </w:p>
    <w:p w:rsidR="00531943" w:rsidRDefault="00CA70E7">
      <w:pPr>
        <w:ind w:left="441" w:right="9" w:firstLine="629"/>
      </w:pPr>
      <w:r>
        <w:lastRenderedPageBreak/>
        <w:t>Основными направлениями финансового обеспечения выполнения настоящей подпрограммы будут являться:</w:t>
      </w:r>
    </w:p>
    <w:p w:rsidR="00531943" w:rsidRDefault="00CA70E7">
      <w:pPr>
        <w:numPr>
          <w:ilvl w:val="0"/>
          <w:numId w:val="3"/>
        </w:numPr>
        <w:ind w:right="110"/>
      </w:pPr>
      <w:r>
        <w:t>установление целевого показателя, хар</w:t>
      </w:r>
      <w:r>
        <w:t>актеризующего минимальную долю расходов в общем объеме расходов бюджета Республики Дагестан по разделу «Физическая культура и спорт»;</w:t>
      </w:r>
    </w:p>
    <w:p w:rsidR="00531943" w:rsidRDefault="00CA70E7">
      <w:pPr>
        <w:numPr>
          <w:ilvl w:val="0"/>
          <w:numId w:val="3"/>
        </w:numPr>
        <w:ind w:right="110"/>
      </w:pPr>
      <w:r>
        <w:t>привлечение малого и среднего бизнеса к управлению объектами спорта и оказанию физкультурно-оздоровительных и спортивных у</w:t>
      </w:r>
      <w:r>
        <w:t>слуг населению;</w:t>
      </w:r>
    </w:p>
    <w:p w:rsidR="00531943" w:rsidRDefault="00CA70E7">
      <w:pPr>
        <w:numPr>
          <w:ilvl w:val="0"/>
          <w:numId w:val="3"/>
        </w:numPr>
        <w:spacing w:after="194"/>
        <w:ind w:right="110"/>
      </w:pPr>
      <w:r>
        <w:t>внедрение механизма субсидирования создания объектов спортивной инфраструктуры с использованием механизмов государственно-частного партнерства;</w:t>
      </w:r>
    </w:p>
    <w:p w:rsidR="00531943" w:rsidRDefault="00CA70E7">
      <w:pPr>
        <w:ind w:left="441" w:right="96"/>
      </w:pPr>
      <w:r>
        <w:rPr>
          <w:noProof/>
        </w:rPr>
        <w:drawing>
          <wp:inline distT="0" distB="0" distL="0" distR="0">
            <wp:extent cx="51818" cy="21336"/>
            <wp:effectExtent l="0" t="0" r="0" b="0"/>
            <wp:docPr id="9684" name="Picture 9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" name="Picture 9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организационно-финансовых механизмов в системе детско-юношеского спорта, направле</w:t>
      </w:r>
      <w:r>
        <w:t>нных на финансовое обеспечение выполнения функций (оказания услуг) государственными (муниципальными) учреждениями, в том числе в форме субсидий, предоставляемых по разделам и подразделам классификации расходов бюджетов, исходя из осуществляемых организация</w:t>
      </w:r>
      <w:r>
        <w:t>ми различной ведомственной подчиненности функций по вовлечению подрастающего поколения в систематические занятия спортом.</w:t>
      </w:r>
    </w:p>
    <w:p w:rsidR="00531943" w:rsidRDefault="00CA70E7">
      <w:pPr>
        <w:spacing w:after="0" w:line="259" w:lineRule="auto"/>
        <w:ind w:left="735" w:right="345" w:hanging="10"/>
        <w:jc w:val="center"/>
      </w:pPr>
      <w:r>
        <w:rPr>
          <w:sz w:val="30"/>
        </w:rPr>
        <w:t>Перечень показателей</w:t>
      </w:r>
    </w:p>
    <w:p w:rsidR="00531943" w:rsidRDefault="00CA70E7">
      <w:pPr>
        <w:spacing w:after="0" w:line="259" w:lineRule="auto"/>
        <w:ind w:left="735" w:right="360" w:hanging="10"/>
        <w:jc w:val="center"/>
      </w:pPr>
      <w:r>
        <w:rPr>
          <w:sz w:val="30"/>
        </w:rPr>
        <w:t>Подпрограммы «Развитие физической культуры и спорта» основных мероприятий муниципальной программы Дербентского ра</w:t>
      </w:r>
      <w:r>
        <w:rPr>
          <w:sz w:val="30"/>
        </w:rPr>
        <w:t>йона «Развитие образования»</w:t>
      </w:r>
    </w:p>
    <w:tbl>
      <w:tblPr>
        <w:tblStyle w:val="TableGrid"/>
        <w:tblW w:w="9327" w:type="dxa"/>
        <w:tblInd w:w="493" w:type="dxa"/>
        <w:tblCellMar>
          <w:top w:w="49" w:type="dxa"/>
          <w:left w:w="96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98"/>
        <w:gridCol w:w="3262"/>
        <w:gridCol w:w="1905"/>
        <w:gridCol w:w="1368"/>
        <w:gridCol w:w="2194"/>
      </w:tblGrid>
      <w:tr w:rsidR="00531943">
        <w:trPr>
          <w:trHeight w:val="153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27" w:firstLine="34"/>
              <w:jc w:val="left"/>
            </w:pPr>
            <w:r>
              <w:rPr>
                <w:sz w:val="24"/>
              </w:rPr>
              <w:t>Номер и наименование основного мероприятия подпрограммы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62" w:right="29" w:hanging="43"/>
            </w:pPr>
            <w:r>
              <w:rPr>
                <w:sz w:val="24"/>
              </w:rPr>
              <w:t xml:space="preserve">Соисполнитель, участник, ответственный за исполнение основного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 оп </w:t>
            </w:r>
            <w:proofErr w:type="spellStart"/>
            <w:r>
              <w:rPr>
                <w:sz w:val="24"/>
              </w:rPr>
              <w:t>иятия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Срок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4" w:line="216" w:lineRule="auto"/>
              <w:ind w:left="504" w:hanging="134"/>
              <w:jc w:val="left"/>
            </w:pPr>
            <w:r>
              <w:rPr>
                <w:sz w:val="24"/>
              </w:rPr>
              <w:t>Ожидаемый результат</w:t>
            </w:r>
          </w:p>
          <w:p w:rsidR="00531943" w:rsidRDefault="00CA70E7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(краткое описание)</w:t>
            </w:r>
          </w:p>
        </w:tc>
      </w:tr>
      <w:tr w:rsidR="00531943">
        <w:trPr>
          <w:trHeight w:val="305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65" w:right="154" w:firstLine="254"/>
            </w:pPr>
            <w:r>
              <w:rPr>
                <w:sz w:val="24"/>
              </w:rPr>
              <w:t xml:space="preserve">создание единого </w:t>
            </w:r>
            <w:proofErr w:type="spellStart"/>
            <w:r>
              <w:rPr>
                <w:sz w:val="24"/>
              </w:rPr>
              <w:t>физкультурноспортивного</w:t>
            </w:r>
            <w:proofErr w:type="spellEnd"/>
            <w:r>
              <w:rPr>
                <w:sz w:val="24"/>
              </w:rPr>
              <w:t xml:space="preserve"> образовательного пространства для раскрытия потенциала детей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92" w:firstLine="19"/>
              <w:jc w:val="left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1" w:line="240" w:lineRule="auto"/>
              <w:ind w:left="0" w:firstLine="5"/>
              <w:jc w:val="left"/>
            </w:pPr>
            <w:r>
              <w:rPr>
                <w:sz w:val="24"/>
              </w:rPr>
              <w:t>создание условий для занятий спортом, соответствующих требованиям успешное функционирование организаций дополнительного образовани</w:t>
            </w:r>
            <w:r>
              <w:rPr>
                <w:sz w:val="24"/>
              </w:rPr>
              <w:t>я</w:t>
            </w:r>
          </w:p>
          <w:p w:rsidR="00531943" w:rsidRDefault="00CA70E7">
            <w:pPr>
              <w:spacing w:after="0" w:line="259" w:lineRule="auto"/>
              <w:ind w:left="14" w:firstLine="0"/>
              <w:jc w:val="center"/>
            </w:pPr>
            <w:r>
              <w:rPr>
                <w:sz w:val="30"/>
              </w:rPr>
              <w:t>(</w:t>
            </w:r>
            <w:proofErr w:type="spellStart"/>
            <w:r>
              <w:rPr>
                <w:sz w:val="30"/>
              </w:rPr>
              <w:t>дюсгщ</w:t>
            </w:r>
            <w:proofErr w:type="spellEnd"/>
          </w:p>
        </w:tc>
      </w:tr>
      <w:tr w:rsidR="00531943">
        <w:trPr>
          <w:trHeight w:val="199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реализация персонифицированного финансирования дополнительного образования детей (ПФ дот)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73" w:firstLine="58"/>
              <w:jc w:val="left"/>
            </w:pPr>
            <w:r>
              <w:rPr>
                <w:sz w:val="24"/>
              </w:rPr>
              <w:t>Управление образование, Финансовое управление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40" w:lineRule="auto"/>
              <w:ind w:left="15" w:hanging="5"/>
              <w:jc w:val="left"/>
            </w:pPr>
            <w:r>
              <w:rPr>
                <w:sz w:val="24"/>
              </w:rPr>
              <w:t>Реализация сертификатов номиналом</w:t>
            </w:r>
          </w:p>
          <w:p w:rsidR="00531943" w:rsidRDefault="00CA70E7">
            <w:pPr>
              <w:spacing w:after="0" w:line="259" w:lineRule="auto"/>
              <w:ind w:left="14" w:right="24" w:firstLine="0"/>
            </w:pPr>
            <w:r>
              <w:rPr>
                <w:sz w:val="24"/>
              </w:rPr>
              <w:t>(номинал каждый год индексируется, 750 сертификатов)</w:t>
            </w:r>
          </w:p>
        </w:tc>
      </w:tr>
      <w:tr w:rsidR="00531943">
        <w:trPr>
          <w:trHeight w:val="139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64" w:right="38" w:firstLine="682"/>
            </w:pPr>
            <w:r>
              <w:rPr>
                <w:sz w:val="24"/>
              </w:rPr>
              <w:t xml:space="preserve">повышение квалификации педагогических кадров в области физической к </w:t>
            </w:r>
            <w:proofErr w:type="spellStart"/>
            <w:r>
              <w:rPr>
                <w:sz w:val="24"/>
              </w:rPr>
              <w:t>льт</w:t>
            </w:r>
            <w:proofErr w:type="spellEnd"/>
            <w:r>
              <w:rPr>
                <w:sz w:val="24"/>
              </w:rPr>
              <w:t xml:space="preserve"> ы и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 та,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</w:rPr>
              <w:t>диро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>создание условий</w:t>
            </w:r>
          </w:p>
        </w:tc>
      </w:tr>
      <w:tr w:rsidR="00531943">
        <w:trPr>
          <w:trHeight w:val="139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60" w:right="130" w:firstLine="134"/>
            </w:pPr>
            <w:r>
              <w:rPr>
                <w:sz w:val="24"/>
              </w:rPr>
              <w:t xml:space="preserve">участие в конкурсах педагогического мастерства работников </w:t>
            </w:r>
            <w:proofErr w:type="spellStart"/>
            <w:r>
              <w:rPr>
                <w:sz w:val="24"/>
              </w:rPr>
              <w:t>физкультурноспо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тивногоп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иля</w:t>
            </w:r>
            <w:proofErr w:type="spellEnd"/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По графику МО</w:t>
            </w:r>
          </w:p>
        </w:tc>
      </w:tr>
      <w:tr w:rsidR="00531943">
        <w:trPr>
          <w:trHeight w:val="194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304" w:right="264" w:firstLine="279"/>
            </w:pPr>
            <w:r>
              <w:rPr>
                <w:sz w:val="24"/>
              </w:rPr>
              <w:t xml:space="preserve">использования передового опыта реализации общероссийскими и региональными спортивными еде </w:t>
            </w:r>
            <w:proofErr w:type="spellStart"/>
            <w:r>
              <w:rPr>
                <w:sz w:val="24"/>
              </w:rPr>
              <w:t>ациями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8" w:hanging="8"/>
              <w:jc w:val="center"/>
            </w:pPr>
            <w:r>
              <w:rPr>
                <w:sz w:val="24"/>
              </w:rPr>
              <w:t>Отдел спорта и физической культуры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Участие в конференциях и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</w:tr>
      <w:tr w:rsidR="00531943">
        <w:trPr>
          <w:trHeight w:val="112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391" w:right="182" w:hanging="154"/>
            </w:pPr>
            <w:r>
              <w:rPr>
                <w:sz w:val="24"/>
              </w:rPr>
              <w:t xml:space="preserve">внедрение механизма субсидирования создания объектов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Участие в программах разного уровней</w:t>
            </w:r>
          </w:p>
        </w:tc>
      </w:tr>
    </w:tbl>
    <w:p w:rsidR="00531943" w:rsidRDefault="00531943">
      <w:pPr>
        <w:spacing w:after="0" w:line="259" w:lineRule="auto"/>
        <w:ind w:left="-1685" w:right="45" w:firstLine="0"/>
        <w:jc w:val="left"/>
      </w:pPr>
    </w:p>
    <w:tbl>
      <w:tblPr>
        <w:tblStyle w:val="TableGrid"/>
        <w:tblW w:w="9325" w:type="dxa"/>
        <w:tblInd w:w="643" w:type="dxa"/>
        <w:tblCellMar>
          <w:top w:w="5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1"/>
        <w:gridCol w:w="2853"/>
        <w:gridCol w:w="1853"/>
        <w:gridCol w:w="1664"/>
        <w:gridCol w:w="2174"/>
      </w:tblGrid>
      <w:tr w:rsidR="00531943">
        <w:trPr>
          <w:trHeight w:val="1392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инфраструктуры с использованием механизмов государственно-частного партнерства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</w:tr>
      <w:tr w:rsidR="00531943">
        <w:trPr>
          <w:trHeight w:val="1678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5"/>
              <w:jc w:val="center"/>
            </w:pPr>
            <w:r>
              <w:rPr>
                <w:sz w:val="24"/>
              </w:rPr>
              <w:t>Организация муниципальных соревнований (ГТО, Президентские соревнования)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Управление образования, отдел спорта и физической культуры,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5319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943" w:rsidRDefault="00CA70E7">
            <w:pPr>
              <w:spacing w:after="0" w:line="220" w:lineRule="auto"/>
              <w:ind w:left="0" w:firstLine="0"/>
              <w:jc w:val="center"/>
            </w:pPr>
            <w:r>
              <w:rPr>
                <w:sz w:val="24"/>
              </w:rPr>
              <w:t xml:space="preserve">увеличение численности, участвующих в </w:t>
            </w:r>
            <w:proofErr w:type="spellStart"/>
            <w:r>
              <w:rPr>
                <w:sz w:val="24"/>
              </w:rPr>
              <w:t>гто</w:t>
            </w:r>
            <w:proofErr w:type="spellEnd"/>
            <w:r>
              <w:rPr>
                <w:sz w:val="24"/>
              </w:rPr>
              <w:t>,</w:t>
            </w:r>
          </w:p>
          <w:p w:rsidR="00531943" w:rsidRDefault="00CA70E7">
            <w:pPr>
              <w:spacing w:after="0" w:line="259" w:lineRule="auto"/>
              <w:ind w:left="103" w:right="99" w:firstLine="0"/>
              <w:jc w:val="center"/>
            </w:pPr>
            <w:r>
              <w:rPr>
                <w:sz w:val="24"/>
              </w:rPr>
              <w:t xml:space="preserve">Президентские со </w:t>
            </w:r>
            <w:proofErr w:type="spellStart"/>
            <w:r>
              <w:rPr>
                <w:sz w:val="24"/>
              </w:rPr>
              <w:t>евнований</w:t>
            </w:r>
            <w:proofErr w:type="spellEnd"/>
          </w:p>
        </w:tc>
      </w:tr>
    </w:tbl>
    <w:p w:rsidR="00CA70E7" w:rsidRDefault="00CA70E7"/>
    <w:sectPr w:rsidR="00CA70E7" w:rsidSect="00085C90">
      <w:type w:val="continuous"/>
      <w:pgSz w:w="12230" w:h="17098"/>
      <w:pgMar w:top="687" w:right="480" w:bottom="993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5267" o:spid="_x0000_i1134" style="width:1.8pt;height:.6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8404" o:spid="_x0000_i1135" style="width:1.8pt;height:.6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abstractNum w:abstractNumId="0" w15:restartNumberingAfterBreak="0">
    <w:nsid w:val="11E3696C"/>
    <w:multiLevelType w:val="hybridMultilevel"/>
    <w:tmpl w:val="3488B9EE"/>
    <w:lvl w:ilvl="0" w:tplc="722A3DFE">
      <w:start w:val="1"/>
      <w:numFmt w:val="bullet"/>
      <w:lvlText w:val="•"/>
      <w:lvlPicBulletId w:val="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E64EC">
      <w:start w:val="1"/>
      <w:numFmt w:val="bullet"/>
      <w:lvlText w:val="o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8D36E">
      <w:start w:val="1"/>
      <w:numFmt w:val="bullet"/>
      <w:lvlText w:val="▪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2B56C">
      <w:start w:val="1"/>
      <w:numFmt w:val="bullet"/>
      <w:lvlText w:val="•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80D8A">
      <w:start w:val="1"/>
      <w:numFmt w:val="bullet"/>
      <w:lvlText w:val="o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EBE82">
      <w:start w:val="1"/>
      <w:numFmt w:val="bullet"/>
      <w:lvlText w:val="▪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AD58E">
      <w:start w:val="1"/>
      <w:numFmt w:val="bullet"/>
      <w:lvlText w:val="•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87180">
      <w:start w:val="1"/>
      <w:numFmt w:val="bullet"/>
      <w:lvlText w:val="o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AAB7E">
      <w:start w:val="1"/>
      <w:numFmt w:val="bullet"/>
      <w:lvlText w:val="▪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21F59"/>
    <w:multiLevelType w:val="hybridMultilevel"/>
    <w:tmpl w:val="A43068A8"/>
    <w:lvl w:ilvl="0" w:tplc="93ACD94E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E24CEC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9ACA9A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8A693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C26B5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7AFBC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A4E2B8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B8FB0C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860148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594C65"/>
    <w:multiLevelType w:val="hybridMultilevel"/>
    <w:tmpl w:val="1F0676F0"/>
    <w:lvl w:ilvl="0" w:tplc="752A35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25110">
      <w:start w:val="1"/>
      <w:numFmt w:val="bullet"/>
      <w:lvlText w:val="•"/>
      <w:lvlPicBulletId w:val="0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EBDB4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A83C8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C64AC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2FCA4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0914A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EF85C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DC38A2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43"/>
    <w:rsid w:val="00085C90"/>
    <w:rsid w:val="00531943"/>
    <w:rsid w:val="00C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A87"/>
  <w15:docId w15:val="{343002F7-BB56-4922-8FAF-FE09FA8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258" w:lineRule="auto"/>
      <w:ind w:left="494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2024-05-16T11:58:00Z</dcterms:created>
  <dcterms:modified xsi:type="dcterms:W3CDTF">2024-05-16T11:58:00Z</dcterms:modified>
</cp:coreProperties>
</file>