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A0" w:rsidRDefault="00CA0821" w:rsidP="00CA082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3557905</wp:posOffset>
            </wp:positionH>
            <wp:positionV relativeFrom="margin">
              <wp:posOffset>-247650</wp:posOffset>
            </wp:positionV>
            <wp:extent cx="780415" cy="9512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3A0" w:rsidRDefault="008473A0">
      <w:pPr>
        <w:spacing w:line="360" w:lineRule="exact"/>
      </w:pPr>
    </w:p>
    <w:p w:rsidR="008473A0" w:rsidRDefault="008473A0">
      <w:pPr>
        <w:spacing w:line="360" w:lineRule="exact"/>
      </w:pPr>
    </w:p>
    <w:p w:rsidR="00CA0821" w:rsidRDefault="00CA0821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</w:p>
    <w:p w:rsidR="008473A0" w:rsidRDefault="00CA0821">
      <w:pPr>
        <w:pStyle w:val="10"/>
        <w:keepNext/>
        <w:keepLines/>
        <w:shd w:val="clear" w:color="auto" w:fill="auto"/>
        <w:spacing w:after="0"/>
      </w:pPr>
      <w:r>
        <w:t>РЕСПУБЛИКА ДАГЕСТАН</w:t>
      </w:r>
      <w:bookmarkEnd w:id="0"/>
      <w:bookmarkEnd w:id="1"/>
    </w:p>
    <w:p w:rsidR="008473A0" w:rsidRDefault="00CA0821">
      <w:pPr>
        <w:pStyle w:val="10"/>
        <w:keepNext/>
        <w:keepLines/>
        <w:shd w:val="clear" w:color="auto" w:fill="auto"/>
        <w:spacing w:after="46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8473A0" w:rsidRDefault="00CA0821">
      <w:pPr>
        <w:pStyle w:val="1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CA0821" w:rsidRPr="00CA0821" w:rsidRDefault="00CA0821" w:rsidP="00CA0821">
      <w:pPr>
        <w:pStyle w:val="10"/>
        <w:keepNext/>
        <w:keepLines/>
        <w:shd w:val="clear" w:color="auto" w:fill="auto"/>
        <w:spacing w:after="0"/>
        <w:jc w:val="both"/>
        <w:rPr>
          <w:b w:val="0"/>
          <w:sz w:val="28"/>
          <w:szCs w:val="28"/>
        </w:rPr>
      </w:pPr>
      <w:r w:rsidRPr="00CA0821">
        <w:rPr>
          <w:b w:val="0"/>
          <w:sz w:val="28"/>
          <w:szCs w:val="28"/>
        </w:rPr>
        <w:t>«05» октября 2022 г.                                                                                   №214</w:t>
      </w:r>
    </w:p>
    <w:p w:rsidR="008473A0" w:rsidRDefault="008473A0">
      <w:pPr>
        <w:spacing w:line="1" w:lineRule="exact"/>
      </w:pPr>
    </w:p>
    <w:p w:rsidR="00134828" w:rsidRDefault="00134828" w:rsidP="00134828">
      <w:pPr>
        <w:pStyle w:val="aa"/>
      </w:pPr>
    </w:p>
    <w:p w:rsidR="00134828" w:rsidRPr="00134828" w:rsidRDefault="00134828" w:rsidP="00134828"/>
    <w:p w:rsidR="008473A0" w:rsidRDefault="00134828" w:rsidP="00134828">
      <w:pPr>
        <w:pStyle w:val="aa"/>
        <w:rPr>
          <w:sz w:val="18"/>
          <w:szCs w:val="18"/>
        </w:rPr>
      </w:pPr>
      <w:r>
        <w:tab/>
      </w:r>
    </w:p>
    <w:p w:rsidR="008473A0" w:rsidRDefault="00CA0821" w:rsidP="00134828">
      <w:pPr>
        <w:pStyle w:val="11"/>
        <w:shd w:val="clear" w:color="auto" w:fill="auto"/>
        <w:spacing w:after="340" w:line="240" w:lineRule="auto"/>
        <w:ind w:left="4253" w:firstLine="0"/>
        <w:jc w:val="both"/>
      </w:pPr>
      <w:r>
        <w:rPr>
          <w:b/>
          <w:bCs/>
        </w:rPr>
        <w:t>«Об утверждении Прогноза социально-экономического развития МР «Дербентский район» на 2023 г. и плановый период 2024-2025 гг.</w:t>
      </w:r>
    </w:p>
    <w:p w:rsidR="008473A0" w:rsidRPr="00CA0821" w:rsidRDefault="00CA0821" w:rsidP="00CA0821">
      <w:pPr>
        <w:pStyle w:val="11"/>
        <w:shd w:val="clear" w:color="auto" w:fill="auto"/>
        <w:spacing w:after="160" w:line="240" w:lineRule="auto"/>
        <w:ind w:firstLine="567"/>
        <w:jc w:val="both"/>
        <w:rPr>
          <w:sz w:val="28"/>
          <w:szCs w:val="28"/>
        </w:rPr>
      </w:pPr>
      <w:r w:rsidRPr="00CA0821">
        <w:rPr>
          <w:bCs/>
          <w:sz w:val="28"/>
          <w:szCs w:val="28"/>
        </w:rPr>
        <w:t>В</w:t>
      </w:r>
      <w:r w:rsidRPr="00CA0821">
        <w:rPr>
          <w:b/>
          <w:bCs/>
          <w:sz w:val="28"/>
          <w:szCs w:val="28"/>
        </w:rPr>
        <w:t xml:space="preserve"> </w:t>
      </w:r>
      <w:r w:rsidRPr="00CA0821">
        <w:rPr>
          <w:sz w:val="28"/>
          <w:szCs w:val="28"/>
        </w:rPr>
        <w:t xml:space="preserve">соответствии со статьей 173 Бюджетного кодекса Российской Федерации, Федеральным законом от 06.10.2003 г., № 131- ФЗ «Об общих принципах организации местного самоуправления в Российской Федерации </w:t>
      </w:r>
      <w:r w:rsidRPr="00CA0821">
        <w:rPr>
          <w:b/>
          <w:bCs/>
          <w:sz w:val="28"/>
          <w:szCs w:val="28"/>
        </w:rPr>
        <w:t>постановляю:</w:t>
      </w:r>
    </w:p>
    <w:p w:rsidR="008473A0" w:rsidRPr="00CA0821" w:rsidRDefault="00CA0821" w:rsidP="00CA0821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CA0821">
        <w:rPr>
          <w:sz w:val="28"/>
          <w:szCs w:val="28"/>
        </w:rPr>
        <w:t xml:space="preserve">Утвердить Прогноз социально-экономического развития муниципального района «Дербентский район» на 2023 г. </w:t>
      </w:r>
      <w:r>
        <w:rPr>
          <w:sz w:val="28"/>
          <w:szCs w:val="28"/>
        </w:rPr>
        <w:t xml:space="preserve">и плановый период 2024-2025 гг., </w:t>
      </w:r>
      <w:r w:rsidRPr="00CA0821">
        <w:rPr>
          <w:sz w:val="28"/>
          <w:szCs w:val="28"/>
        </w:rPr>
        <w:t>(прилагается).</w:t>
      </w:r>
    </w:p>
    <w:p w:rsidR="008473A0" w:rsidRPr="00CA0821" w:rsidRDefault="00CA0821" w:rsidP="00CA0821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567"/>
        <w:jc w:val="both"/>
        <w:rPr>
          <w:sz w:val="28"/>
          <w:szCs w:val="28"/>
        </w:rPr>
      </w:pPr>
      <w:r w:rsidRPr="00CA0821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«Дербентский район».</w:t>
      </w:r>
    </w:p>
    <w:p w:rsidR="008473A0" w:rsidRPr="00CA0821" w:rsidRDefault="00CA0821" w:rsidP="00CA0821">
      <w:pPr>
        <w:pStyle w:val="11"/>
        <w:numPr>
          <w:ilvl w:val="0"/>
          <w:numId w:val="1"/>
        </w:numPr>
        <w:shd w:val="clear" w:color="auto" w:fill="auto"/>
        <w:tabs>
          <w:tab w:val="left" w:pos="1167"/>
        </w:tabs>
        <w:spacing w:after="240" w:line="240" w:lineRule="auto"/>
        <w:ind w:firstLine="567"/>
        <w:jc w:val="both"/>
        <w:rPr>
          <w:sz w:val="28"/>
          <w:szCs w:val="28"/>
        </w:rPr>
      </w:pPr>
      <w:r w:rsidRPr="00CA082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район» Бебетова И.А.</w:t>
      </w:r>
    </w:p>
    <w:p w:rsidR="008473A0" w:rsidRDefault="00CA0821">
      <w:pPr>
        <w:spacing w:line="1" w:lineRule="exact"/>
      </w:pPr>
      <w:r>
        <w:rPr>
          <w:noProof/>
          <w:lang w:bidi="ar-SA"/>
        </w:rPr>
        <w:drawing>
          <wp:anchor distT="622300" distB="0" distL="0" distR="0" simplePos="0" relativeHeight="125829380" behindDoc="0" locked="0" layoutInCell="1" allowOverlap="1">
            <wp:simplePos x="0" y="0"/>
            <wp:positionH relativeFrom="page">
              <wp:posOffset>1769110</wp:posOffset>
            </wp:positionH>
            <wp:positionV relativeFrom="paragraph">
              <wp:posOffset>622300</wp:posOffset>
            </wp:positionV>
            <wp:extent cx="3395345" cy="160337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25220" distB="880745" distL="0" distR="0" simplePos="0" relativeHeight="125829381" behindDoc="0" locked="0" layoutInCell="1" allowOverlap="1">
                <wp:simplePos x="0" y="0"/>
                <wp:positionH relativeFrom="page">
                  <wp:posOffset>5981700</wp:posOffset>
                </wp:positionH>
                <wp:positionV relativeFrom="paragraph">
                  <wp:posOffset>1125220</wp:posOffset>
                </wp:positionV>
                <wp:extent cx="1136650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0821" w:rsidRDefault="00CA0821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71pt;margin-top:88.6pt;width:89.5pt;height:17.05pt;z-index:125829381;visibility:visible;mso-wrap-style:none;mso-wrap-distance-left:0;mso-wrap-distance-top:88.6pt;mso-wrap-distance-right:0;mso-wrap-distance-bottom:6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" filled="f" stroked="f">
                <v:textbox inset="0,0,0,0">
                  <w:txbxContent>
                    <w:p w:rsidR="00CA0821" w:rsidRDefault="00CA0821">
                      <w:pPr>
                        <w:pStyle w:val="11"/>
                        <w:shd w:val="clear" w:color="auto" w:fill="auto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821" w:rsidRDefault="00CA0821">
      <w:pPr>
        <w:pStyle w:val="20"/>
        <w:shd w:val="clear" w:color="auto" w:fill="auto"/>
        <w:tabs>
          <w:tab w:val="left" w:leader="underscore" w:pos="7805"/>
          <w:tab w:val="left" w:pos="8904"/>
        </w:tabs>
      </w:pPr>
    </w:p>
    <w:p w:rsidR="00CA0821" w:rsidRDefault="00CA0821">
      <w:pPr>
        <w:pStyle w:val="20"/>
        <w:shd w:val="clear" w:color="auto" w:fill="auto"/>
        <w:tabs>
          <w:tab w:val="left" w:leader="underscore" w:pos="7805"/>
          <w:tab w:val="left" w:pos="8904"/>
        </w:tabs>
      </w:pPr>
    </w:p>
    <w:p w:rsidR="00CA0821" w:rsidRDefault="00CA0821" w:rsidP="00CA0821">
      <w:pPr>
        <w:pStyle w:val="20"/>
        <w:shd w:val="clear" w:color="auto" w:fill="auto"/>
        <w:tabs>
          <w:tab w:val="left" w:leader="underscore" w:pos="7805"/>
          <w:tab w:val="left" w:pos="8904"/>
        </w:tabs>
        <w:spacing w:after="0" w:line="240" w:lineRule="auto"/>
      </w:pPr>
      <w:r>
        <w:lastRenderedPageBreak/>
        <w:t>Приложение № 1</w:t>
      </w:r>
    </w:p>
    <w:p w:rsidR="00CA0821" w:rsidRDefault="00CA0821" w:rsidP="00CA0821">
      <w:pPr>
        <w:pStyle w:val="20"/>
        <w:shd w:val="clear" w:color="auto" w:fill="auto"/>
        <w:tabs>
          <w:tab w:val="left" w:leader="underscore" w:pos="7805"/>
          <w:tab w:val="left" w:pos="8904"/>
        </w:tabs>
        <w:spacing w:after="0" w:line="240" w:lineRule="auto"/>
      </w:pPr>
      <w:r>
        <w:t xml:space="preserve"> к постановлению администрации МР "Дербентский район" </w:t>
      </w:r>
    </w:p>
    <w:p w:rsidR="008473A0" w:rsidRDefault="00CA0821" w:rsidP="00CA0821">
      <w:pPr>
        <w:pStyle w:val="20"/>
        <w:shd w:val="clear" w:color="auto" w:fill="auto"/>
        <w:tabs>
          <w:tab w:val="left" w:leader="underscore" w:pos="7805"/>
          <w:tab w:val="left" w:pos="8904"/>
        </w:tabs>
        <w:spacing w:after="0" w:line="240" w:lineRule="auto"/>
      </w:pPr>
      <w:r>
        <w:t>от «05» октября 2022 г. № 214</w:t>
      </w:r>
    </w:p>
    <w:p w:rsidR="00CA0821" w:rsidRDefault="00CA0821">
      <w:pPr>
        <w:pStyle w:val="22"/>
        <w:keepNext/>
        <w:keepLines/>
        <w:shd w:val="clear" w:color="auto" w:fill="auto"/>
        <w:spacing w:after="280" w:line="269" w:lineRule="auto"/>
      </w:pPr>
      <w:bookmarkStart w:id="6" w:name="bookmark6"/>
      <w:bookmarkStart w:id="7" w:name="bookmark7"/>
    </w:p>
    <w:p w:rsidR="008473A0" w:rsidRPr="00134828" w:rsidRDefault="00CA0821" w:rsidP="00134828">
      <w:pPr>
        <w:pStyle w:val="22"/>
        <w:keepNext/>
        <w:keepLines/>
        <w:shd w:val="clear" w:color="auto" w:fill="auto"/>
        <w:spacing w:after="280" w:line="240" w:lineRule="auto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Характеристика района</w:t>
      </w:r>
      <w:bookmarkEnd w:id="6"/>
      <w:bookmarkEnd w:id="7"/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Дербентский район по своему географическому расположению представляет собой территорию, ограниченную с востока побережьем Каспийского моря на протяжении 65 км, с севера граничащую с территорией Каякентского района, с запада территорией Табасаранского и Кайтагского районов и с юга территорией Магарамкентского и Сулейман-Стальского районов.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административно - территориальных границах МР «Дербентский район» всего земель — 86 110 га из них по категориям: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-Земли сельскохозяйственного назначения - 58 323 га;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-Земли населенных пунктов 7 528 га;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-Земли промышленности, транспорта -1 088,4 га;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-Земли особо охраняемых природных территорий -1 091 га;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-Земли лесного фонда - 17 742 га;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-Земли водного фонда - 115,6 га;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-Земли дорожного фонда» -222 га.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Из общей площади 60% территории района представляет собой равнину, а остальное предгорье. В административных границах района более 20 % территории заняты лесами, протекают крупные реки, такие как, Рубас и Уллучай и множество мелких рек.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Сельскохозяйственные земли размещены в основном восточнее Самур - Дербентского канала и поливаются самотеком. Орашаемость с/х земель составляет 25% от общей площади сельхозугодий. Населенные пункты расположены в основном вдоль федеральной дороги «Кавказ».</w:t>
      </w:r>
    </w:p>
    <w:p w:rsidR="008473A0" w:rsidRPr="00134828" w:rsidRDefault="00CA0821" w:rsidP="00134828">
      <w:pPr>
        <w:pStyle w:val="11"/>
        <w:shd w:val="clear" w:color="auto" w:fill="auto"/>
        <w:spacing w:after="240"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 всей длине проходит железнодорожная магистраль с общей протяженностью 65 км. Район имеет благоприятные климатические условия, обладает большим потенциалом как природных, так и трудовых ресурсов. Численность населения составляет 101 643 чел. (перепись-2010), плотность - 123,81 чел./км</w:t>
      </w:r>
      <w:r w:rsidRPr="00134828">
        <w:rPr>
          <w:sz w:val="28"/>
          <w:szCs w:val="28"/>
          <w:vertAlign w:val="superscript"/>
        </w:rPr>
        <w:t>2</w:t>
      </w:r>
      <w:r w:rsidRPr="00134828">
        <w:rPr>
          <w:sz w:val="28"/>
          <w:szCs w:val="28"/>
        </w:rPr>
        <w:t>, муниципальных образований - 29, куда входят 40 населенных пунктов. Наиболее крупными населенными пунктами являются: и. Белиджи, п. Мамедкала, с Геджух, с. Чинар, с. Великент, с. Сабнова, с. Берикей, с. Белиджи.</w:t>
      </w:r>
    </w:p>
    <w:p w:rsidR="008473A0" w:rsidRPr="00134828" w:rsidRDefault="00CA0821" w:rsidP="00134828">
      <w:pPr>
        <w:pStyle w:val="22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8" w:name="bookmark8"/>
      <w:bookmarkStart w:id="9" w:name="bookmark9"/>
      <w:r w:rsidRPr="00134828">
        <w:rPr>
          <w:sz w:val="28"/>
          <w:szCs w:val="28"/>
        </w:rPr>
        <w:t>Сельское хозяйство</w:t>
      </w:r>
      <w:bookmarkEnd w:id="8"/>
      <w:bookmarkEnd w:id="9"/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Основу экономики района составляет сельское хозяйство.</w:t>
      </w:r>
    </w:p>
    <w:p w:rsidR="008473A0" w:rsidRPr="00CA0821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Объем сельскохозяйственного производства по всем категориям хозяйств</w:t>
      </w:r>
      <w:r w:rsidRPr="00CA0821">
        <w:rPr>
          <w:sz w:val="28"/>
          <w:szCs w:val="28"/>
        </w:rPr>
        <w:t xml:space="preserve"> в районе за 2021 год составил 12 432,1 млн. руб., или 102,3 % от объема, произведенного в 2020 году.</w:t>
      </w:r>
    </w:p>
    <w:p w:rsidR="008473A0" w:rsidRPr="00CA0821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A0821">
        <w:rPr>
          <w:sz w:val="28"/>
          <w:szCs w:val="28"/>
        </w:rPr>
        <w:t>Объем продукции растениеводства- 11 211,5 млн. руб.;</w:t>
      </w:r>
    </w:p>
    <w:p w:rsidR="008473A0" w:rsidRPr="00CA0821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A0821">
        <w:rPr>
          <w:sz w:val="28"/>
          <w:szCs w:val="28"/>
        </w:rPr>
        <w:t>-объем продукции животноводства - 1 220,6 млн. руб.</w:t>
      </w:r>
    </w:p>
    <w:p w:rsidR="008473A0" w:rsidRDefault="00CA0821" w:rsidP="00CA0821">
      <w:pPr>
        <w:pStyle w:val="11"/>
        <w:shd w:val="clear" w:color="auto" w:fill="auto"/>
        <w:spacing w:line="240" w:lineRule="auto"/>
        <w:ind w:firstLine="567"/>
        <w:jc w:val="both"/>
      </w:pPr>
      <w:r w:rsidRPr="00CA0821">
        <w:rPr>
          <w:sz w:val="28"/>
          <w:szCs w:val="28"/>
        </w:rPr>
        <w:lastRenderedPageBreak/>
        <w:t>Общий объем инвестиций в основной капитал, в том числе бюджетных</w:t>
      </w:r>
      <w:r>
        <w:t xml:space="preserve"> </w:t>
      </w:r>
      <w:r w:rsidRPr="00CA0821">
        <w:rPr>
          <w:sz w:val="28"/>
          <w:szCs w:val="28"/>
        </w:rPr>
        <w:t>средств за 2021 год составил - 367 млн. 727 тыс. руб.</w:t>
      </w:r>
    </w:p>
    <w:p w:rsidR="008473A0" w:rsidRPr="00CA0821" w:rsidRDefault="00CA0821" w:rsidP="00CA0821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A0821">
        <w:rPr>
          <w:sz w:val="28"/>
          <w:szCs w:val="28"/>
        </w:rPr>
        <w:t>Объем инвестиций в основной капитал (за исключением бюджетных средств) в расчете на 1 жителя в 2021 году составил- 1 523,4 руб.</w:t>
      </w:r>
    </w:p>
    <w:p w:rsidR="008473A0" w:rsidRPr="00CA0821" w:rsidRDefault="00CA0821" w:rsidP="00CA0821">
      <w:pPr>
        <w:pStyle w:val="11"/>
        <w:shd w:val="clear" w:color="auto" w:fill="auto"/>
        <w:spacing w:after="400" w:line="240" w:lineRule="auto"/>
        <w:ind w:firstLine="567"/>
        <w:jc w:val="both"/>
        <w:rPr>
          <w:sz w:val="28"/>
          <w:szCs w:val="28"/>
        </w:rPr>
      </w:pPr>
      <w:r w:rsidRPr="00CA0821">
        <w:rPr>
          <w:sz w:val="28"/>
          <w:szCs w:val="28"/>
        </w:rPr>
        <w:t>Общая площадь сельскохозяйственных угодий района составляет - 29,7 тыс. га. Доля фактически используемых сельскохозяйственных угодий в общей площади сельскохозяйственных угодий составила 72%.</w:t>
      </w:r>
    </w:p>
    <w:p w:rsidR="008473A0" w:rsidRDefault="00CA0821">
      <w:pPr>
        <w:pStyle w:val="a7"/>
        <w:shd w:val="clear" w:color="auto" w:fill="auto"/>
        <w:ind w:left="2328"/>
      </w:pPr>
      <w:r>
        <w:t>Объем производства продукции сельского 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014"/>
        <w:gridCol w:w="1123"/>
        <w:gridCol w:w="1133"/>
        <w:gridCol w:w="1138"/>
        <w:gridCol w:w="1138"/>
        <w:gridCol w:w="1138"/>
      </w:tblGrid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2025г.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производства валовой продукции,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12 768,1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13 036,2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13 109.0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13 200,0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производства валовой продукции, растениеводство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11 706,5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11 966,2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12 029,0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12 110,0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производства валовой продукции, животноводство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1 090,0</w:t>
            </w:r>
          </w:p>
        </w:tc>
      </w:tr>
    </w:tbl>
    <w:p w:rsidR="008473A0" w:rsidRDefault="008473A0">
      <w:pPr>
        <w:spacing w:after="399" w:line="1" w:lineRule="exact"/>
      </w:pPr>
    </w:p>
    <w:p w:rsidR="008473A0" w:rsidRDefault="008473A0">
      <w:pPr>
        <w:spacing w:line="1" w:lineRule="exact"/>
      </w:pPr>
    </w:p>
    <w:p w:rsidR="008473A0" w:rsidRDefault="00CA0821">
      <w:pPr>
        <w:pStyle w:val="a7"/>
        <w:shd w:val="clear" w:color="auto" w:fill="auto"/>
        <w:ind w:left="3010"/>
      </w:pPr>
      <w:r>
        <w:t>Производство сельхозпродукции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917"/>
        <w:gridCol w:w="931"/>
        <w:gridCol w:w="922"/>
        <w:gridCol w:w="941"/>
        <w:gridCol w:w="984"/>
        <w:gridCol w:w="979"/>
        <w:gridCol w:w="970"/>
        <w:gridCol w:w="878"/>
      </w:tblGrid>
      <w:tr w:rsidR="008473A0" w:rsidTr="00CA082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продукции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Посевная площадь, га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Валовой сбор, тыс. тонн</w:t>
            </w:r>
          </w:p>
        </w:tc>
      </w:tr>
      <w:tr w:rsidR="008473A0" w:rsidTr="00CA082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8473A0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2025г.</w:t>
            </w:r>
          </w:p>
        </w:tc>
      </w:tr>
      <w:tr w:rsidR="008473A0" w:rsidTr="00CA082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317,1</w:t>
            </w:r>
          </w:p>
          <w:p w:rsidR="008473A0" w:rsidRDefault="008473A0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5,650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бахчевые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зерновые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Плоды, ягоды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10,13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</w:tr>
    </w:tbl>
    <w:p w:rsidR="008473A0" w:rsidRDefault="008473A0">
      <w:pPr>
        <w:spacing w:after="659" w:line="1" w:lineRule="exact"/>
      </w:pPr>
    </w:p>
    <w:p w:rsidR="008473A0" w:rsidRDefault="008473A0">
      <w:pPr>
        <w:spacing w:line="1" w:lineRule="exact"/>
      </w:pPr>
    </w:p>
    <w:p w:rsidR="008473A0" w:rsidRDefault="00CA0821">
      <w:pPr>
        <w:pStyle w:val="a7"/>
        <w:shd w:val="clear" w:color="auto" w:fill="auto"/>
        <w:ind w:left="3250"/>
      </w:pPr>
      <w:r>
        <w:t>Численность скота и птицы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126"/>
        <w:gridCol w:w="1325"/>
        <w:gridCol w:w="1080"/>
        <w:gridCol w:w="1075"/>
        <w:gridCol w:w="1334"/>
      </w:tblGrid>
      <w:tr w:rsidR="008473A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Группировка скота и птицы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8473A0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8473A0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2025г.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12 800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коровы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13 950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всех возрастов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130 500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131 000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куры- несушки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BA7A9B">
            <w:pPr>
              <w:pStyle w:val="a9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80 500 </w:t>
            </w:r>
          </w:p>
        </w:tc>
      </w:tr>
    </w:tbl>
    <w:p w:rsidR="00BA7A9B" w:rsidRDefault="00BA7A9B">
      <w:pPr>
        <w:pStyle w:val="a7"/>
        <w:shd w:val="clear" w:color="auto" w:fill="auto"/>
        <w:ind w:left="2395"/>
      </w:pPr>
    </w:p>
    <w:p w:rsidR="008473A0" w:rsidRDefault="00CA0821">
      <w:pPr>
        <w:pStyle w:val="a7"/>
        <w:shd w:val="clear" w:color="auto" w:fill="auto"/>
        <w:ind w:left="2395"/>
      </w:pPr>
      <w:r>
        <w:t>Закладка молодых садов на 2022 - 2025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1301"/>
        <w:gridCol w:w="1406"/>
        <w:gridCol w:w="1301"/>
        <w:gridCol w:w="1296"/>
        <w:gridCol w:w="1330"/>
      </w:tblGrid>
      <w:tr w:rsidR="008473A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2025г.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Плодовый сад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интенсивный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8473A0" w:rsidRDefault="008473A0">
      <w:pPr>
        <w:spacing w:after="379" w:line="1" w:lineRule="exact"/>
      </w:pPr>
    </w:p>
    <w:p w:rsidR="008473A0" w:rsidRDefault="008473A0">
      <w:pPr>
        <w:spacing w:line="1" w:lineRule="exact"/>
      </w:pPr>
    </w:p>
    <w:p w:rsidR="008473A0" w:rsidRDefault="00CA0821">
      <w:pPr>
        <w:pStyle w:val="a7"/>
        <w:shd w:val="clear" w:color="auto" w:fill="auto"/>
        <w:ind w:left="1656"/>
      </w:pPr>
      <w:r>
        <w:t>Новые рабочие места и ожидаемая зарплата на одного работника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979"/>
        <w:gridCol w:w="1186"/>
        <w:gridCol w:w="1315"/>
        <w:gridCol w:w="1320"/>
        <w:gridCol w:w="1214"/>
      </w:tblGrid>
      <w:tr w:rsidR="008473A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г.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рабочие места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зарплата на одного работника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23 500</w:t>
            </w:r>
          </w:p>
        </w:tc>
      </w:tr>
    </w:tbl>
    <w:p w:rsidR="008473A0" w:rsidRDefault="008473A0">
      <w:pPr>
        <w:spacing w:after="179" w:line="1" w:lineRule="exact"/>
      </w:pPr>
    </w:p>
    <w:p w:rsidR="00BA7A9B" w:rsidRDefault="00BA7A9B">
      <w:pPr>
        <w:pStyle w:val="30"/>
        <w:shd w:val="clear" w:color="auto" w:fill="auto"/>
      </w:pPr>
    </w:p>
    <w:p w:rsidR="008473A0" w:rsidRDefault="00CA0821" w:rsidP="00BA7A9B">
      <w:pPr>
        <w:pStyle w:val="30"/>
        <w:shd w:val="clear" w:color="auto" w:fill="auto"/>
        <w:spacing w:after="0"/>
        <w:ind w:left="0" w:firstLine="0"/>
        <w:jc w:val="center"/>
      </w:pPr>
      <w:r>
        <w:t>Налоговые отчисления и обязательные платежи от производства сельского 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550"/>
        <w:gridCol w:w="1267"/>
        <w:gridCol w:w="1195"/>
        <w:gridCol w:w="1205"/>
        <w:gridCol w:w="1589"/>
      </w:tblGrid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г.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36 333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98 000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отчисления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фонды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39 200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175 840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177 740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180 400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183 310</w:t>
            </w:r>
          </w:p>
        </w:tc>
      </w:tr>
    </w:tbl>
    <w:p w:rsidR="008473A0" w:rsidRDefault="008473A0">
      <w:pPr>
        <w:spacing w:after="239" w:line="1" w:lineRule="exact"/>
      </w:pPr>
    </w:p>
    <w:p w:rsidR="008473A0" w:rsidRPr="00BA7A9B" w:rsidRDefault="00CA0821" w:rsidP="00BA7A9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A7A9B">
        <w:rPr>
          <w:sz w:val="28"/>
          <w:szCs w:val="28"/>
        </w:rPr>
        <w:t>Ежегодно будут произведены инвестиции в основной капитал АПК в сумме свыше 400 млн. рублей. Из них будет субсидировано в среднем 60 % от затрат. Численность КФХ по району составляет 38 единиц.</w:t>
      </w:r>
    </w:p>
    <w:p w:rsidR="008473A0" w:rsidRPr="00BA7A9B" w:rsidRDefault="00CA0821" w:rsidP="00BA7A9B">
      <w:pPr>
        <w:pStyle w:val="11"/>
        <w:shd w:val="clear" w:color="auto" w:fill="auto"/>
        <w:spacing w:after="240" w:line="240" w:lineRule="auto"/>
        <w:ind w:firstLine="567"/>
        <w:jc w:val="both"/>
        <w:rPr>
          <w:sz w:val="28"/>
          <w:szCs w:val="28"/>
        </w:rPr>
      </w:pPr>
      <w:r w:rsidRPr="00BA7A9B">
        <w:rPr>
          <w:sz w:val="28"/>
          <w:szCs w:val="28"/>
        </w:rPr>
        <w:t>В число крупных инвесторов в 2022 году входят: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4018"/>
        <w:gridCol w:w="1238"/>
        <w:gridCol w:w="1762"/>
      </w:tblGrid>
      <w:tr w:rsidR="008473A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предприятия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работ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Площадь, га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инвестиций, млн. руб.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им. Н. Алиева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молодых виноградников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194,3</w:t>
            </w:r>
          </w:p>
        </w:tc>
      </w:tr>
      <w:tr w:rsidR="008473A0" w:rsidTr="00BA7A9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«Дербент-Агро»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молодых виноградников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BA7A9B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«Анжелина»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плодовых садов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«Сапфир»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плодовых садов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20,885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«Юг-Агро»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молодыми виноградниками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«ДКК-СТ»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молодыми виноградниками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«Сад»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молодыми виноградниками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«Флора»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овощей открытого грунта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418,085</w:t>
            </w:r>
          </w:p>
        </w:tc>
      </w:tr>
    </w:tbl>
    <w:p w:rsidR="00BA7A9B" w:rsidRDefault="00BA7A9B"/>
    <w:p w:rsidR="008473A0" w:rsidRDefault="00CA0821" w:rsidP="00BA7A9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A7A9B">
        <w:rPr>
          <w:sz w:val="28"/>
          <w:szCs w:val="28"/>
        </w:rPr>
        <w:t>Доля прибыльных сельскохозяйственных организаций в общем числе по району составляет 71,3%.</w:t>
      </w:r>
    </w:p>
    <w:p w:rsidR="00BA7A9B" w:rsidRPr="00BA7A9B" w:rsidRDefault="00BA7A9B" w:rsidP="00BA7A9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8473A0" w:rsidRPr="00BA7A9B" w:rsidRDefault="00CA0821" w:rsidP="00BA7A9B">
      <w:pPr>
        <w:pStyle w:val="11"/>
        <w:shd w:val="clear" w:color="auto" w:fill="auto"/>
        <w:spacing w:after="240" w:line="240" w:lineRule="auto"/>
        <w:ind w:firstLine="567"/>
        <w:jc w:val="center"/>
        <w:rPr>
          <w:sz w:val="28"/>
          <w:szCs w:val="28"/>
        </w:rPr>
      </w:pPr>
      <w:r w:rsidRPr="00BA7A9B">
        <w:rPr>
          <w:b/>
          <w:bCs/>
          <w:sz w:val="28"/>
          <w:szCs w:val="28"/>
        </w:rPr>
        <w:lastRenderedPageBreak/>
        <w:t>Инвестиции в строительство и дорожное хозяйство</w:t>
      </w:r>
    </w:p>
    <w:p w:rsidR="008473A0" w:rsidRPr="00BA7A9B" w:rsidRDefault="00CA0821" w:rsidP="00BA7A9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A7A9B">
        <w:rPr>
          <w:sz w:val="28"/>
          <w:szCs w:val="28"/>
        </w:rPr>
        <w:t>В рамках реализации мероприятий федерального проекта «Формирование комфортной городской среды» в Дербентском районе на 2022 год предусмотрен один объект - благоустройство общественной территории (сквера) по ул</w:t>
      </w:r>
      <w:r w:rsidR="00BA7A9B">
        <w:rPr>
          <w:sz w:val="28"/>
          <w:szCs w:val="28"/>
        </w:rPr>
        <w:t xml:space="preserve">. </w:t>
      </w:r>
      <w:r w:rsidRPr="00BA7A9B">
        <w:rPr>
          <w:sz w:val="28"/>
          <w:szCs w:val="28"/>
        </w:rPr>
        <w:t>Школьной № 1 «б» села Митаги-Казмаляр. Выделены финансовые средства в объеме 1 070,853 тыс. рублей, в местном бюджете предусмотрены финансовые средства, в сумме - 1 050,000 тыс. рублей. За счет средств федерального и республиканского бюджетов предусмотрено выполнить работы по устройству тротуаров и установка малых форм, а за счет средств местного бюджета — подготовительные работы, устройство металлических ограждений и освещения.</w:t>
      </w:r>
    </w:p>
    <w:p w:rsidR="008473A0" w:rsidRPr="00BA7A9B" w:rsidRDefault="00CA0821" w:rsidP="00BA7A9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A7A9B">
        <w:rPr>
          <w:sz w:val="28"/>
          <w:szCs w:val="28"/>
        </w:rPr>
        <w:t>Контракт заключен 07 января 2022 года. Сроки завершения работ 1 июня 2022 года. По состоянию на сегодняшний день все работы завершены на 100 %. Кассовое исполнение - 97,2 %.</w:t>
      </w:r>
    </w:p>
    <w:p w:rsidR="008473A0" w:rsidRPr="00BA7A9B" w:rsidRDefault="00CA0821" w:rsidP="00BA7A9B">
      <w:pPr>
        <w:pStyle w:val="11"/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BA7A9B">
        <w:rPr>
          <w:sz w:val="28"/>
          <w:szCs w:val="28"/>
        </w:rPr>
        <w:t>В рамках муниципальной программы «Муниципальные автомобильные дороги Республики Дагестан на 2022-2024 годы» в соответствии с соглашением с министерством транспорта и дорожного хозяйства Республики Дагестан, Де</w:t>
      </w:r>
      <w:r w:rsidR="00BA7A9B">
        <w:rPr>
          <w:sz w:val="28"/>
          <w:szCs w:val="28"/>
        </w:rPr>
        <w:t>рбентскому району в 2022 году, в</w:t>
      </w:r>
      <w:r w:rsidRPr="00BA7A9B">
        <w:rPr>
          <w:sz w:val="28"/>
          <w:szCs w:val="28"/>
        </w:rPr>
        <w:t>ыделены финансовые средства, в объеме - 37085,091 тыс. рублей. Администрация муниципального района «Дербентский район» предусмотрела собственные средства в объеме 1025,759 тыс. рублей. Итого общий объем финансовых предусмотренных программой на 2022 год - 38 410,850 тыс. рублей., в том числе по объектам: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71"/>
        <w:gridCol w:w="1834"/>
        <w:gridCol w:w="1872"/>
        <w:gridCol w:w="1474"/>
      </w:tblGrid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before="14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before="100" w:line="240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объектов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Мощность (протяженность дороги/общая площадь)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Сметная стоимость выполненных работ,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Школьной села Аглоби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552/3500,0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3759,950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Продольной села Араблинское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330.0/1870,0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2472,410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Школьной села Хазар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200,0/1220,0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1679,110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им. И. Шамиля села Джалган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330,0/1980,0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2981,780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A0821">
              <w:rPr>
                <w:sz w:val="22"/>
                <w:szCs w:val="22"/>
              </w:rPr>
              <w:t>авершен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им. Г. Давыдовой села Джалган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346,0/2950,0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4061,580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им. Мирзаханова села Деличобан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248,0/1480,0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им. Ш. Алиева села Геджух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530,0/3400,0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4577,880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не начаты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tabs>
                <w:tab w:val="left" w:pos="1262"/>
                <w:tab w:val="left" w:pos="1901"/>
                <w:tab w:val="left" w:pos="354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асфальтобетонного покрытия</w:t>
            </w:r>
            <w:r>
              <w:rPr>
                <w:sz w:val="22"/>
                <w:szCs w:val="22"/>
              </w:rPr>
              <w:tab/>
              <w:t>ул.</w:t>
            </w:r>
            <w:r>
              <w:rPr>
                <w:sz w:val="22"/>
                <w:szCs w:val="22"/>
              </w:rPr>
              <w:tab/>
              <w:t>Дагестанской</w:t>
            </w:r>
            <w:r>
              <w:rPr>
                <w:sz w:val="22"/>
                <w:szCs w:val="22"/>
              </w:rPr>
              <w:tab/>
              <w:t>села</w:t>
            </w:r>
          </w:p>
          <w:p w:rsidR="008473A0" w:rsidRDefault="00BA7A9B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A0821">
              <w:rPr>
                <w:sz w:val="22"/>
                <w:szCs w:val="22"/>
              </w:rPr>
              <w:t>жемикент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430,0/2580,0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3190,640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8473A0" w:rsidTr="0013482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асфальтобетонных покрытий ул. им Пушкина села Падар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704,0/4220,0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6233070,00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начаты</w:t>
            </w:r>
          </w:p>
        </w:tc>
      </w:tr>
    </w:tbl>
    <w:p w:rsidR="008473A0" w:rsidRDefault="008473A0">
      <w:pPr>
        <w:spacing w:line="1" w:lineRule="exact"/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46"/>
        <w:gridCol w:w="1950"/>
        <w:gridCol w:w="1842"/>
        <w:gridCol w:w="1418"/>
      </w:tblGrid>
      <w:tr w:rsidR="008473A0" w:rsidTr="00084CC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асфальтобетонных покрытий ул. Строительной села Падар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610.0/3600,0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4939780,00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  <w:p w:rsidR="008473A0" w:rsidRDefault="00CA0821" w:rsidP="0013482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начаты</w:t>
            </w:r>
          </w:p>
        </w:tc>
      </w:tr>
      <w:tr w:rsidR="008473A0" w:rsidTr="00084CC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7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асфальтобетонного покрытия ул. Луговой села Зидьян- Казмаляр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290,0/1740,0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A0" w:rsidRDefault="00CA0821" w:rsidP="00BA7A9B">
            <w:pPr>
              <w:pStyle w:val="a9"/>
              <w:shd w:val="clear" w:color="auto" w:fill="auto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2326650,00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не начаты</w:t>
            </w:r>
          </w:p>
        </w:tc>
      </w:tr>
    </w:tbl>
    <w:p w:rsidR="008473A0" w:rsidRDefault="008473A0">
      <w:pPr>
        <w:spacing w:after="139" w:line="1" w:lineRule="exact"/>
      </w:pP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 состоянию на сегодняшний день по всем объектам заключены контракты, по 7 объектам - работы завершены, по 2 объектам работы продолжаются, по 2 объектам — работы не начаты.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муниципальной целевой программы «Строительство, реконструкция, капитальный ремонт и ремонт автомобильных дорог общего пользования местного значения муниципального района «Дербентский район» на 2022-2024 годы» предусмотрены финансовые средства в объеме -22 157,691 тыс. рублей на капитальный ремонт и ремонт автомобильных дорог по 15 объектам, общей площадью 50 170,0 м2.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том числе:</w:t>
      </w:r>
    </w:p>
    <w:p w:rsidR="008473A0" w:rsidRPr="00134828" w:rsidRDefault="00CA0821" w:rsidP="00134828">
      <w:pPr>
        <w:pStyle w:val="11"/>
        <w:numPr>
          <w:ilvl w:val="0"/>
          <w:numId w:val="2"/>
        </w:numPr>
        <w:shd w:val="clear" w:color="auto" w:fill="auto"/>
        <w:tabs>
          <w:tab w:val="left" w:pos="1449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 xml:space="preserve">на капитальный ремонт асфальтобетонных покрытий - 3 объекта, площадью 4 920,0 м2, на сумму - 6 141,236 тыс. рублей, на ремонт </w:t>
      </w:r>
      <w:r w:rsidR="00084CCB" w:rsidRPr="00134828">
        <w:rPr>
          <w:sz w:val="28"/>
          <w:szCs w:val="28"/>
        </w:rPr>
        <w:t>песчаногравийной</w:t>
      </w:r>
      <w:r w:rsidRPr="00134828">
        <w:rPr>
          <w:sz w:val="28"/>
          <w:szCs w:val="28"/>
        </w:rPr>
        <w:t xml:space="preserve"> покрытий автомобильных дорог - 12 объектов, площадью - 45 250,0 м2 на сумму - 13 690,696 тыс. рублей,</w:t>
      </w:r>
    </w:p>
    <w:p w:rsidR="008473A0" w:rsidRPr="00134828" w:rsidRDefault="00CA0821" w:rsidP="00134828">
      <w:pPr>
        <w:pStyle w:val="11"/>
        <w:numPr>
          <w:ilvl w:val="0"/>
          <w:numId w:val="2"/>
        </w:numPr>
        <w:shd w:val="clear" w:color="auto" w:fill="auto"/>
        <w:tabs>
          <w:tab w:val="left" w:pos="1449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на разработку проектно-сметной документации и получение</w:t>
      </w:r>
    </w:p>
    <w:p w:rsidR="008473A0" w:rsidRPr="00134828" w:rsidRDefault="00CA0821" w:rsidP="00134828">
      <w:pPr>
        <w:pStyle w:val="11"/>
        <w:shd w:val="clear" w:color="auto" w:fill="auto"/>
        <w:tabs>
          <w:tab w:val="left" w:pos="5922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положительного заключения о достоверности сметной стоимости 1 300,0 тыс. рублей по всем 28 объектам;</w:t>
      </w:r>
      <w:r w:rsidRPr="00134828">
        <w:rPr>
          <w:sz w:val="28"/>
          <w:szCs w:val="28"/>
        </w:rPr>
        <w:tab/>
      </w:r>
      <w:r w:rsidRPr="00134828">
        <w:rPr>
          <w:sz w:val="28"/>
          <w:szCs w:val="28"/>
          <w:vertAlign w:val="subscript"/>
          <w:lang w:val="en-US" w:eastAsia="en-US" w:bidi="en-US"/>
        </w:rPr>
        <w:t>f</w:t>
      </w:r>
    </w:p>
    <w:p w:rsidR="008473A0" w:rsidRPr="00134828" w:rsidRDefault="00CA0821" w:rsidP="00134828">
      <w:pPr>
        <w:pStyle w:val="11"/>
        <w:numPr>
          <w:ilvl w:val="0"/>
          <w:numId w:val="2"/>
        </w:numPr>
        <w:shd w:val="clear" w:color="auto" w:fill="auto"/>
        <w:tabs>
          <w:tab w:val="left" w:pos="1449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софинансирование муниципальной программы «Муниципальные автомобильные дороги Республики Дагестан» в объеме - 1 025,759 тыс. рублей.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 состоянию на сегодняшний день заключены контракты по 13 объектам, по 2 объектам идет разработка конкурсной документации. Завершена полностью реализация 6 объектов. На 5 объектах начаты работы. Освоены финансовые средства в объеме - 14 261,469 тыс. рублей, что составляет - 64.3 %.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содержания объектов по обеспечению безопасности дорожного движения обновлены пешеходные переходы в</w:t>
      </w:r>
      <w:r w:rsidR="00134828" w:rsidRPr="00134828">
        <w:rPr>
          <w:sz w:val="28"/>
          <w:szCs w:val="28"/>
        </w:rPr>
        <w:t xml:space="preserve"> </w:t>
      </w:r>
      <w:r w:rsidRPr="00134828">
        <w:rPr>
          <w:sz w:val="28"/>
          <w:szCs w:val="28"/>
        </w:rPr>
        <w:t>близи учреждении образования Дербентского района, общей площадью 553,2 м2 в количестве 23 единицы.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мероприятий по реконструкции сетей электроснабжения были выделены финансовые средства в объеме 4 000,0 тыс. рублей. Заключены 11 контрактов на общую сумму - 3 982,675 тыс. рублей. Установлены трансформаторные пункты в количестве - 11 единиц и проложены ВЛ-0,4 кВ и ВЛ-10 кВ, протяженностью - 7,5 км. Выделенные средства полностью освоены. В настоящее время 7 трансформаторных пунктов подключены к сетям электроснабжения, 3 не подключены, в связи с тем, что не получены технические условия и договора на подключения у энергоснабжающей организации.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  <w:sectPr w:rsidR="008473A0" w:rsidRPr="00134828" w:rsidSect="00134828">
          <w:footerReference w:type="default" r:id="rId9"/>
          <w:pgSz w:w="11900" w:h="16840"/>
          <w:pgMar w:top="1135" w:right="843" w:bottom="973" w:left="1701" w:header="0" w:footer="3" w:gutter="0"/>
          <w:pgNumType w:start="4"/>
          <w:cols w:space="720"/>
          <w:noEndnote/>
          <w:docGrid w:linePitch="360"/>
        </w:sectPr>
      </w:pPr>
      <w:r w:rsidRPr="00134828">
        <w:rPr>
          <w:sz w:val="28"/>
          <w:szCs w:val="28"/>
        </w:rPr>
        <w:t xml:space="preserve">В рамках мероприятий по реконструкции сетей водоснабжения были выделены финансовые средства в объеме 2 719,532 тыс. рублей на 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lastRenderedPageBreak/>
        <w:t>капитальный ремонт сетей водоснабжения села Зидьян-Казмаляр. Заключен 1 контракт на общую сумму - 2 705,934 тыс. рублей.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 xml:space="preserve">Выделенные средства полностью освоены. Произведена замена ветхих </w:t>
      </w:r>
      <w:r w:rsidRPr="00134828">
        <w:rPr>
          <w:sz w:val="28"/>
          <w:szCs w:val="28"/>
        </w:rPr>
        <w:lastRenderedPageBreak/>
        <w:t>сетей водоснабжения, протяженностью 8,8 км и ремонтные работы на водосборных сооружениях.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мероприятий по реконструкции сетей газоснабжения были выделены финансовые средства в объеме 300,0 тыс. рублей на перенос газопровода по ул. Школьной села Зидьян-Казмаляр. Заключен 1 контракт на сумму - 300,0 тыс. рублей. Выделенные средства полностью освоены. Произведен перенос шкафного пункта и газопровода, протяженностью 60 метров.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программы догазификации администрацией муниципального района «Дербентский район» были реализованы следующие мероприятия:</w:t>
      </w:r>
    </w:p>
    <w:p w:rsidR="008473A0" w:rsidRPr="00134828" w:rsidRDefault="00CA0821" w:rsidP="00134828">
      <w:pPr>
        <w:pStyle w:val="11"/>
        <w:numPr>
          <w:ilvl w:val="0"/>
          <w:numId w:val="3"/>
        </w:numPr>
        <w:shd w:val="clear" w:color="auto" w:fill="auto"/>
        <w:tabs>
          <w:tab w:val="left" w:pos="1771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Постановлением администрации муниципального района «Дербентский район» от 16 сентября 2021 года № 324 создан муниципальный штаб;</w:t>
      </w:r>
    </w:p>
    <w:p w:rsidR="008473A0" w:rsidRPr="00134828" w:rsidRDefault="00CA0821" w:rsidP="00134828">
      <w:pPr>
        <w:pStyle w:val="11"/>
        <w:numPr>
          <w:ilvl w:val="0"/>
          <w:numId w:val="3"/>
        </w:numPr>
        <w:shd w:val="clear" w:color="auto" w:fill="auto"/>
        <w:tabs>
          <w:tab w:val="left" w:pos="1766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Через средства массовой информации и социальные сети было информировано население о планируемых мероприятиях по бесплатной газификации;</w:t>
      </w:r>
    </w:p>
    <w:p w:rsidR="008473A0" w:rsidRPr="00134828" w:rsidRDefault="00CA0821" w:rsidP="00134828">
      <w:pPr>
        <w:pStyle w:val="11"/>
        <w:numPr>
          <w:ilvl w:val="0"/>
          <w:numId w:val="3"/>
        </w:numPr>
        <w:shd w:val="clear" w:color="auto" w:fill="auto"/>
        <w:tabs>
          <w:tab w:val="left" w:pos="1756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Осуществлена консультативная помощь жителям района по</w:t>
      </w:r>
    </w:p>
    <w:p w:rsidR="008473A0" w:rsidRPr="00134828" w:rsidRDefault="00CA0821" w:rsidP="00134828">
      <w:pPr>
        <w:pStyle w:val="11"/>
        <w:shd w:val="clear" w:color="auto" w:fill="auto"/>
        <w:tabs>
          <w:tab w:val="left" w:pos="5985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подг</w:t>
      </w:r>
      <w:r w:rsidR="00134828" w:rsidRPr="00134828">
        <w:rPr>
          <w:sz w:val="28"/>
          <w:szCs w:val="28"/>
        </w:rPr>
        <w:t>отовке и представлению заявок.</w:t>
      </w:r>
      <w:r w:rsidR="00134828" w:rsidRPr="00134828">
        <w:rPr>
          <w:sz w:val="28"/>
          <w:szCs w:val="28"/>
        </w:rPr>
        <w:tab/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Результаты реализации мероприятий по догазификации (бесплатной газификации): представлены и приняты в соответствующие структуры, заявки от 231 жителей района, которые имеют полный пакет документов о праве собственности на земельный участок и домовладение; 1 дом осуществлен пуск газа (село Кала). В утвержденном плане мероприятий по (бесплатной газификации) догазификации утвержден объем газопроводов, предусмотренных к прокладке в 2022 году, протяженностью 16000 метров, что достаточно для газификации 80 домовладений. Согласованы администрацией района проекты газификации на 23 домовладения. Работы по прокладке еще не начаты.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Совместно с управляющей организаций ООО «Астра» проведены мероприятия по подключению газа к многоквартирным домам микрорайона «Южный-2» села Джалган. В настоящее время два многоквартирных дома подключены, в остальных четырех домах идет процесс открытия лицевых счетов.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Для обустройства контейнерных площадок на территориях поселений муниципального района «Дербентский район», в бюджете муниципалитета предусмотрены финансовые средства в объеме - 2500,0 тыс. рублей. Определен реестр контейнерных площадок в количестве 36 единиц, которые будут обустроены до конца ноября 2022 года. В настоящее время подготовлена проектно-сметная документация, получено положительное заключение о достоверности сметной стоимости и размещены конкурсные торги на определение подрядчика для выполнения работ по их обустройству.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 xml:space="preserve">В рамках Национального проекта «Культура» В 2022 году, для приобретения оборудования и мебели Дома культуры с республиканского бюджета выделены финансовые средства в объеме - 6 315,79 тыс. рублей, в том числе на приобретение кресел - 2 366,95 тыс. рублей, на приобретение </w:t>
      </w:r>
      <w:r w:rsidRPr="00134828">
        <w:rPr>
          <w:sz w:val="28"/>
          <w:szCs w:val="28"/>
        </w:rPr>
        <w:lastRenderedPageBreak/>
        <w:t>прочего оборудования - 3 948,84 тыс. рублей. По состоянию на сегодняшний день заключены 9 контрактов на сумму - 5 925,363 тыс. рублей. Оборудование и мебель смонтирована. Выделенные средства освоены на 93,8 %.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республиканской инвестиционной программы на 2021 год предусмотрена разработка проектно-сметной документации и проведение подготовительных мероприятий по объекту: «Завершение объекта незавершенного строительства «Реконструкция школы села Геджух». Из республиканского бюджета выделены финансовые средства в объеме - 7300,0 тыс. рублей. Местный бюджетом выделено в виде софинансирования - 73,0 тыс. рублей. Выделенные средства использованы: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-проведение технического обследования объекта незавершенного строительства - 200,0 тыс. рублей;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-проведение топографической сьемки строительной площадки - 25,0 тыс. рублей;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-разработка проектно-сметной документации -7 000,0 тыс. рублей.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соответствии с проведенными конкурсными торгами на разработку ПСД, заключен контракт с АО «Стройтехсервис» на сумму 7 000,0 тыс. рублей. По состоянию на сегодняшний день разработка ПСД завершена и представлена в ГАУ РД «Государственная экспертиза проектов» для получения положительного заключения. Начало строительства объекта предусмотрено в 2022 году после получения положительного заключения. На 2022 год предусмотрены финансовые средства в объеме - 66 162,0 тыс. рублей. Объект переходящий на 2023 год.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национального проекта «Здравоохранение» в 2021 году в Дербентском районе были построены 4 фельдшерско-акушерских пункта в селах: В. Джалган, Митаги, Мичурино и Дюзляр. В соответствии с соглашением с Минздравом РД благоустройство и подключение к инженерным коммуникациям осуществлялось администрацией муниципального района «Дербентский район». По состоянию на сегодняшний день МБУ «Управление ЖКХ», за счет бюджетных и внебюджетных источников, территории всех ФАПов благоустроены, подключены к сетям электроснабжения и водоснабжения.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программы модернизации школьных систем образования на</w:t>
      </w:r>
    </w:p>
    <w:p w:rsidR="008473A0" w:rsidRPr="00134828" w:rsidRDefault="00134828" w:rsidP="00134828">
      <w:pPr>
        <w:pStyle w:val="11"/>
        <w:shd w:val="clear" w:color="auto" w:fill="auto"/>
        <w:tabs>
          <w:tab w:val="left" w:pos="86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="00CA0821" w:rsidRPr="00134828">
        <w:rPr>
          <w:sz w:val="28"/>
          <w:szCs w:val="28"/>
        </w:rPr>
        <w:t>год осуществлены функции технического заказчика при капитальном ремонте 3 школ Дербентского района:</w:t>
      </w:r>
    </w:p>
    <w:p w:rsidR="008473A0" w:rsidRPr="00134828" w:rsidRDefault="00CA0821" w:rsidP="00134828">
      <w:pPr>
        <w:pStyle w:val="11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школа № 2 села Чинар;</w:t>
      </w:r>
    </w:p>
    <w:p w:rsidR="008473A0" w:rsidRPr="00134828" w:rsidRDefault="00CA0821" w:rsidP="00134828">
      <w:pPr>
        <w:pStyle w:val="11"/>
        <w:numPr>
          <w:ilvl w:val="0"/>
          <w:numId w:val="2"/>
        </w:numPr>
        <w:shd w:val="clear" w:color="auto" w:fill="auto"/>
        <w:tabs>
          <w:tab w:val="left" w:pos="1112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школа № 2 села Белиджи;</w:t>
      </w:r>
    </w:p>
    <w:p w:rsidR="008473A0" w:rsidRPr="00134828" w:rsidRDefault="00CA0821" w:rsidP="00134828">
      <w:pPr>
        <w:pStyle w:val="11"/>
        <w:numPr>
          <w:ilvl w:val="0"/>
          <w:numId w:val="2"/>
        </w:numPr>
        <w:shd w:val="clear" w:color="auto" w:fill="auto"/>
        <w:tabs>
          <w:tab w:val="left" w:pos="1112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школа № 2 поселка Белиджи.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настоящее время, на всех трех объектах работы завершены, идет процесс приемки объемов и качества выполненных работ.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программы модернизации школьных систем образования на</w:t>
      </w:r>
    </w:p>
    <w:p w:rsidR="008473A0" w:rsidRPr="00134828" w:rsidRDefault="00134828" w:rsidP="00134828">
      <w:pPr>
        <w:pStyle w:val="11"/>
        <w:shd w:val="clear" w:color="auto" w:fill="auto"/>
        <w:tabs>
          <w:tab w:val="left" w:pos="858"/>
        </w:tabs>
        <w:spacing w:line="240" w:lineRule="auto"/>
        <w:ind w:firstLine="0"/>
        <w:jc w:val="both"/>
        <w:rPr>
          <w:sz w:val="28"/>
          <w:szCs w:val="28"/>
        </w:rPr>
        <w:sectPr w:rsidR="008473A0" w:rsidRPr="00134828" w:rsidSect="00134828">
          <w:footerReference w:type="default" r:id="rId10"/>
          <w:type w:val="continuous"/>
          <w:pgSz w:w="11900" w:h="16840"/>
          <w:pgMar w:top="1135" w:right="843" w:bottom="973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2022 </w:t>
      </w:r>
      <w:r w:rsidR="00CA0821" w:rsidRPr="00134828">
        <w:rPr>
          <w:sz w:val="28"/>
          <w:szCs w:val="28"/>
        </w:rPr>
        <w:t xml:space="preserve">год осуществлена подготовка проектно-сметной документации и </w:t>
      </w:r>
    </w:p>
    <w:p w:rsidR="008473A0" w:rsidRPr="00134828" w:rsidRDefault="00CA0821" w:rsidP="00134828">
      <w:pPr>
        <w:pStyle w:val="11"/>
        <w:shd w:val="clear" w:color="auto" w:fill="auto"/>
        <w:tabs>
          <w:tab w:val="left" w:pos="858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lastRenderedPageBreak/>
        <w:t>получены положительные заключения о достоверности сметной стоимости в РЦЦС РД по 11 школам Дербентского района. В утвержденной программе на 2023 год рассмотрены все объекты Дербентского района.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связи с тем, что в программе на 2022 год, при капитальном ремонте школы № 2 поселка Белиджи, не рассмотрен второй учебный корпус, осуществлена подготовка проектно-сметной документации и получены положительные заключения о достоверности сметной стоимости в РЦЦС РД на капитальный ремонт второго учебного корпуса.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Документация представлена в Минобразования РД, для рассмотрения в программе на последующие годы.</w:t>
      </w:r>
    </w:p>
    <w:p w:rsidR="008473A0" w:rsidRPr="00134828" w:rsidRDefault="00CA0821" w:rsidP="00134828">
      <w:pPr>
        <w:pStyle w:val="11"/>
        <w:shd w:val="clear" w:color="auto" w:fill="auto"/>
        <w:spacing w:after="640"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рамках программы модернизации школьных систем образования на 2024-2025 годы осуществлена подготовка проектно-сметной документации о достоверности сметной стоимости по 11 школам Дербентского района. Поучены положительные заключения государственной экспертизы по 4 школам Дербентского района. Совместно с управлением образованием заявка представлена в Минобразования РД.</w:t>
      </w:r>
    </w:p>
    <w:p w:rsidR="008473A0" w:rsidRPr="00134828" w:rsidRDefault="00CA0821" w:rsidP="00134828">
      <w:pPr>
        <w:pStyle w:val="22"/>
        <w:keepNext/>
        <w:keepLines/>
        <w:shd w:val="clear" w:color="auto" w:fill="auto"/>
        <w:spacing w:after="300" w:line="240" w:lineRule="auto"/>
        <w:ind w:firstLine="567"/>
        <w:rPr>
          <w:sz w:val="28"/>
          <w:szCs w:val="28"/>
        </w:rPr>
      </w:pPr>
      <w:bookmarkStart w:id="10" w:name="bookmark10"/>
      <w:bookmarkStart w:id="11" w:name="bookmark11"/>
      <w:r w:rsidRPr="00134828">
        <w:rPr>
          <w:sz w:val="28"/>
          <w:szCs w:val="28"/>
        </w:rPr>
        <w:t>Финансы</w:t>
      </w:r>
      <w:bookmarkEnd w:id="10"/>
      <w:bookmarkEnd w:id="11"/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В консолидированный бюджет МР «Дербентский район» за 8 месяцев 2022 года при уточненном годовом плане 359 543,4 тыс. рублей поступило 217 820,0 тыс. рублей. Задание на 8 месяцев 2022 года в объеме 229 777,0 тыс. рублей выполнено на 95%, в том числе налоговые доходы выполнены на 102 %, неналоговые 59 %.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Наибольший удельный вес в налоговых доходах составляет налог на доходы физических лиц. При плане на 8 месяцев 125 000,0 тыс. рублей, фактически поступило 124 883,0 тыс. рублей, что на 117,0 тыс. рублей меньше плана, задание выполнено на 99,9 %.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 сравнению с таким же периодом прошлого года выполнение составило 113,1 %.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Растут доходы, оплачиваемые предпринимателями работающие по упрощенной системе налогообложения. При плане на 8 месяцев 20 000,0 тыс. рублей в районный бюджет поступило 45 461,0 тыс. рублей, что на 25 461,0 тыс. рублей больше задания, или выполнение составило 227%. Прирост с таким же периодом прошлого года составил 148,4 %.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Земельный налог при плане на 8 месяцев 2022 года 17 000,0 тыс. рублей фактически поступило 3 311,0 тыс. рублей или 19 % плана, недопоступило в бюджеты поселений 13 689,0 тыс. рублей. По сравнению с аналогичным периодом прошлого года доходы составили 21,4%.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Акцизы на Нефтепродукты при плане на 8 месяцев 2022 года 18 417,0 тыс. рублей поступили в объеме 19 703,0 тыс. рублей или 107 %, что на 1 286,0 тысяч больше установленного задания. По сравнению с аналогичным периодом прошлого года исполнение составляет 138,1 %.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lastRenderedPageBreak/>
        <w:t>Налог на имущество физических лиц при плане 7 760,0 тыс. рублей поступило за 8 месяцев 2022 года 0,0 тыс. рублей, недопоступило в бюджеты поселений 7 760,0 тыс. рублей. Задание выполнено на 0 %. Снизились поступления и по сравнению с аналогичным периодом прошлого года на 2 330,0 тыс. рублей.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Единый сельскохозяйственный налог при плане на 8 месяцев 100,0 тыс. рублей поступило 3 571,0 тыс. рублей что на 3 471 тыс. рублей больше задания, план выполнен на 3571 %. По сравнению с аналогичным периодом прошлого года прирост составил 31%.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Госпошлина при плане 1 400,0 тыс. рублей поступило за 8 месяцев 2022 года 1156,0 тыс. рублей или 83 %, что на 244 тыс. рублей меньше установленного задания. По сравнению с аналогичным периодом прошлого года исполнение составил 82 %.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Неналоговые доходы при плане на 8 месяцев 39 700,0 тыс. рублей поступили в объеме 23 429,0 тыс. рублей, что составило 59 % к плану. Недопоступило в бюджет 16 271,0 тыс. рублей. По сравнению с аналогичным периодом прошлого года поступления увеличились на 68,9 %.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Прогноз исполнения консолидированного бюджета МР «Дербентский район» по собственным доходам (с учетом поступивших безв</w:t>
      </w:r>
      <w:r w:rsidR="00134828">
        <w:rPr>
          <w:sz w:val="28"/>
          <w:szCs w:val="28"/>
        </w:rPr>
        <w:t>озмездных поступлений от жертвов</w:t>
      </w:r>
      <w:r w:rsidRPr="00134828">
        <w:rPr>
          <w:sz w:val="28"/>
          <w:szCs w:val="28"/>
        </w:rPr>
        <w:t xml:space="preserve">ателей на ремонт общеобразовательных школ Дербентского района в рамках проекта «150 школ» в объеме 6 100,0 тыс. рублей) на 2022 год составляет 342643,4 тыс. рублей или 93,6 % от планового показателя, в том числе: по налоговым доходам в объеме 305 443,4 тыс. рублей или 99,6 % и по неналоговым доходам </w:t>
      </w:r>
      <w:r w:rsidR="00134828" w:rsidRPr="00134828">
        <w:rPr>
          <w:sz w:val="28"/>
          <w:szCs w:val="28"/>
        </w:rPr>
        <w:t>в объеме</w:t>
      </w:r>
      <w:r w:rsidRPr="00134828">
        <w:rPr>
          <w:sz w:val="28"/>
          <w:szCs w:val="28"/>
        </w:rPr>
        <w:t xml:space="preserve"> 31100 тыс. рублей или 58,6 %.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По видам налоговых доходов ожидается следующее исполнение:</w:t>
      </w:r>
    </w:p>
    <w:p w:rsidR="008473A0" w:rsidRPr="00134828" w:rsidRDefault="00CA0821" w:rsidP="00134828">
      <w:pPr>
        <w:pStyle w:val="11"/>
        <w:shd w:val="clear" w:color="auto" w:fill="auto"/>
        <w:tabs>
          <w:tab w:val="left" w:pos="7059"/>
        </w:tabs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-налог на доходы физических лиц поступит 196 081 тыс. рублей или 95,1%;</w:t>
      </w:r>
      <w:r w:rsidRPr="00134828">
        <w:rPr>
          <w:sz w:val="28"/>
          <w:szCs w:val="28"/>
        </w:rPr>
        <w:tab/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-налог на имущество физических лиц 0 тыс. рублей или 0 %,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-налог, взимаемый в связи с применением упрощенной системой налогообложения 68 100,0 тыс. рублей или 242,3 %;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-единый сельскохозяйственный налог 3 600,0 тыс. рублей или 131 %; -земельный налог 6 500,0 тыс. рублей или 24,5 %;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-госпошлина 2 320,0 тыс. рублей или 100 %;</w:t>
      </w:r>
    </w:p>
    <w:p w:rsidR="008473A0" w:rsidRPr="00134828" w:rsidRDefault="00CA0821" w:rsidP="00134828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34828">
        <w:rPr>
          <w:sz w:val="28"/>
          <w:szCs w:val="28"/>
        </w:rPr>
        <w:t>-от патентной системы налогообложения 1 216,0 тыс. рублей или 100%; -акцизы на нефтепродукты 27 626,4 тыс. рублей или 100 %.</w:t>
      </w:r>
    </w:p>
    <w:p w:rsidR="008473A0" w:rsidRDefault="00CA0821" w:rsidP="00134828">
      <w:pPr>
        <w:pStyle w:val="11"/>
        <w:shd w:val="clear" w:color="auto" w:fill="auto"/>
        <w:spacing w:line="240" w:lineRule="auto"/>
        <w:ind w:firstLine="567"/>
        <w:jc w:val="both"/>
      </w:pPr>
      <w:r w:rsidRPr="00134828">
        <w:rPr>
          <w:sz w:val="28"/>
          <w:szCs w:val="28"/>
        </w:rPr>
        <w:t>Доля финансовой помощи из республиканского бюджета РД в общем объеме доходов консолидированного бюджета муниципального района «Дербентский район» по состоянию на 01 сентября 2022 года составила 44,0 % (за 2021 год - 50,2%). Прогнозируется, что безвозмездные поступления от других бюджетов бюджетной системы РФ в сумме 1 727 909,9 тыс. рублей поступят в 2022 году в полном объеме, в том числе: дотация на выравнивание бюджетной обеспеченности поступит в сумме 214 413,0 тыс. рублей, субсидия 237 315,7 тыс. рублей, субвенция 1 276 181,3 тыс. рублей.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093"/>
        <w:gridCol w:w="850"/>
        <w:gridCol w:w="1426"/>
        <w:gridCol w:w="1560"/>
      </w:tblGrid>
      <w:tr w:rsidR="008473A0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</w:t>
            </w:r>
          </w:p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-август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Прогноз за 2022 год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217 820,0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336 543,4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финансовой помощи из республиканского бюджета РД в общем объеме доходов бюджета муниципального района (городского округа) (без учета субвенций)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214 413,0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8473A0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473A0" w:rsidRDefault="00CA0821" w:rsidP="00084CCB">
            <w:pPr>
              <w:pStyle w:val="a9"/>
              <w:shd w:val="clear" w:color="auto" w:fill="auto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tabs>
                <w:tab w:val="left" w:pos="960"/>
                <w:tab w:val="left" w:pos="2698"/>
                <w:tab w:val="left" w:pos="425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>
              <w:rPr>
                <w:sz w:val="24"/>
                <w:szCs w:val="24"/>
              </w:rPr>
              <w:tab/>
              <w:t>начисленной</w:t>
            </w:r>
            <w:r>
              <w:rPr>
                <w:sz w:val="24"/>
                <w:szCs w:val="24"/>
              </w:rPr>
              <w:tab/>
              <w:t>заработной</w:t>
            </w:r>
            <w:r>
              <w:rPr>
                <w:sz w:val="24"/>
                <w:szCs w:val="24"/>
              </w:rPr>
              <w:tab/>
              <w:t>платы</w:t>
            </w:r>
          </w:p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701 162,2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1 157 803,4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задолженность по зарплате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доходов бюджета Дербентского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1370 993,6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209 7453,3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расчете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20.560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обеспеченность (общий объем расходов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128 2087,7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2 074 453,3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расчете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20,334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tabs>
                <w:tab w:val="left" w:pos="1560"/>
                <w:tab w:val="left" w:pos="3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ab/>
              <w:t>бюджета</w:t>
            </w:r>
            <w:r>
              <w:rPr>
                <w:sz w:val="24"/>
                <w:szCs w:val="24"/>
              </w:rPr>
              <w:tab/>
              <w:t>муниципального</w:t>
            </w:r>
          </w:p>
          <w:p w:rsidR="008473A0" w:rsidRDefault="00CA0821">
            <w:pPr>
              <w:pStyle w:val="a9"/>
              <w:shd w:val="clear" w:color="auto" w:fill="auto"/>
              <w:tabs>
                <w:tab w:val="left" w:pos="614"/>
                <w:tab w:val="left" w:pos="2606"/>
                <w:tab w:val="left" w:pos="32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на общее образование в расчете на 1</w:t>
            </w:r>
            <w:r>
              <w:rPr>
                <w:sz w:val="24"/>
                <w:szCs w:val="24"/>
              </w:rPr>
              <w:tab/>
              <w:t>обучающегося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муниципальных</w:t>
            </w:r>
          </w:p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8473A0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3A0" w:rsidRDefault="00CA0821">
            <w:pPr>
              <w:pStyle w:val="a9"/>
              <w:shd w:val="clear" w:color="auto" w:fill="auto"/>
              <w:tabs>
                <w:tab w:val="left" w:pos="1565"/>
                <w:tab w:val="left" w:pos="3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ab/>
              <w:t>бюджета</w:t>
            </w:r>
            <w:r>
              <w:rPr>
                <w:sz w:val="24"/>
                <w:szCs w:val="24"/>
              </w:rPr>
              <w:tab/>
              <w:t>муниципального</w:t>
            </w:r>
          </w:p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8473A0" w:rsidRDefault="008473A0">
      <w:pPr>
        <w:spacing w:after="519" w:line="1" w:lineRule="exact"/>
      </w:pPr>
    </w:p>
    <w:p w:rsidR="008473A0" w:rsidRPr="00084CCB" w:rsidRDefault="00CA0821">
      <w:pPr>
        <w:pStyle w:val="22"/>
        <w:keepNext/>
        <w:keepLines/>
        <w:shd w:val="clear" w:color="auto" w:fill="auto"/>
        <w:spacing w:after="300" w:line="259" w:lineRule="auto"/>
        <w:rPr>
          <w:sz w:val="28"/>
          <w:szCs w:val="28"/>
        </w:rPr>
      </w:pPr>
      <w:bookmarkStart w:id="12" w:name="bookmark12"/>
      <w:bookmarkStart w:id="13" w:name="bookmark13"/>
      <w:r w:rsidRPr="00084CCB">
        <w:rPr>
          <w:sz w:val="28"/>
          <w:szCs w:val="28"/>
        </w:rPr>
        <w:t>Образование</w:t>
      </w:r>
      <w:bookmarkEnd w:id="12"/>
      <w:bookmarkEnd w:id="13"/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На начало 2022/2023 учебного года в Дербентском районе функционирует 48 общеобразовательных организаци</w:t>
      </w:r>
      <w:r w:rsidR="00084CCB" w:rsidRPr="00084CCB">
        <w:rPr>
          <w:sz w:val="28"/>
          <w:szCs w:val="28"/>
        </w:rPr>
        <w:t xml:space="preserve">й с контингентом обучающихся 13 </w:t>
      </w:r>
      <w:r w:rsidRPr="00084CCB">
        <w:rPr>
          <w:sz w:val="28"/>
          <w:szCs w:val="28"/>
        </w:rPr>
        <w:t>974 ученика. Из общего числа муниципальных</w:t>
      </w:r>
      <w:r w:rsidR="00084CCB" w:rsidRPr="00084CCB">
        <w:rPr>
          <w:sz w:val="28"/>
          <w:szCs w:val="28"/>
        </w:rPr>
        <w:t xml:space="preserve"> </w:t>
      </w:r>
      <w:r w:rsidRPr="00084CCB">
        <w:rPr>
          <w:sz w:val="28"/>
          <w:szCs w:val="28"/>
        </w:rPr>
        <w:t xml:space="preserve">общеобразовательных учреждений 30 (67.4 %) работают в две смены. Численность учащихся, занимающихся во вторую смену, составляет 9 502 (72 %) детей. Из общего числа общеобразовательных организаций 25 (54,3 %) являются типовыми, 21 школа (44,6%) является приспособленной и 1 школа является сборно-щитовой, в том числе 5 школ являются аварийными и 33 школы (71,7%) требуют капитального ремонта. Всего в общеобразовательных организациях района работают 2 685 человек, из них: 1 771 педагогических работников, из которых 1 648 учителей; учебно-вспомогательный персонал - 134 человека и иной персонал - 650 человек, что составляет 24.2 % от общего числа работников. Высшую квалификационную категорию имеют 205 (11,6 %) педагогических работников, первую — 408 (23 % работников, а высшее образование имеют </w:t>
      </w:r>
      <w:r w:rsidRPr="00084CCB">
        <w:rPr>
          <w:sz w:val="28"/>
          <w:szCs w:val="28"/>
        </w:rPr>
        <w:lastRenderedPageBreak/>
        <w:t>1534 (86,6 %) педагогических работника.</w:t>
      </w:r>
      <w:r w:rsidR="00084CCB" w:rsidRPr="00084CCB">
        <w:rPr>
          <w:sz w:val="28"/>
          <w:szCs w:val="28"/>
        </w:rPr>
        <w:t xml:space="preserve"> </w:t>
      </w:r>
      <w:r w:rsidRPr="00084CCB">
        <w:rPr>
          <w:sz w:val="28"/>
          <w:szCs w:val="28"/>
        </w:rPr>
        <w:t>В настоящее время в Дербентском районе функционирует 23 дошкольных образовательных организаций.</w:t>
      </w:r>
    </w:p>
    <w:p w:rsidR="008473A0" w:rsidRPr="00084CCB" w:rsidRDefault="00CA0821" w:rsidP="00084CCB">
      <w:pPr>
        <w:pStyle w:val="11"/>
        <w:shd w:val="clear" w:color="auto" w:fill="auto"/>
        <w:spacing w:line="312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Из 16 431 детей дошкольного возраста детские сады посещают 2542 ребенок.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Охват дошкольным образованием составляет 17,4%. Актуальная очередь детей в возрасте от 3 до 7 лет составляет 911 человек.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Количество педагогических работников (включая прочих педагогических работников) составляет 284 человека.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Высшее образование имеют 167 педагогов, среднее профессиональное образование - 117 педагогов. Переподготовку педагоги ДОУ проходят по установленному графику в ДИРО. По итогам аттестации первую и высшую категорию имеют 72 педагога. В районе отсутствуют группы кратковременного пребывания детей.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Официальный сайт образовательной организации в сети «Интернет» имеют все дошкольные организации, где размещены основные образовательные программы дошкольного образования, разработанные в соответствии с требованиями.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Число учреждений дополнительного образования -16 (6 ДЮСШ, 2 Д</w:t>
      </w:r>
      <w:r w:rsidRPr="00084CCB">
        <w:rPr>
          <w:sz w:val="28"/>
          <w:szCs w:val="28"/>
          <w:u w:val="single"/>
        </w:rPr>
        <w:t>Д</w:t>
      </w:r>
      <w:r w:rsidRPr="00084CCB">
        <w:rPr>
          <w:sz w:val="28"/>
          <w:szCs w:val="28"/>
        </w:rPr>
        <w:t xml:space="preserve">Т, 8 </w:t>
      </w:r>
      <w:r w:rsidRPr="00084CCB">
        <w:rPr>
          <w:sz w:val="28"/>
          <w:szCs w:val="28"/>
          <w:u w:val="single"/>
        </w:rPr>
        <w:t>ДТТТИ</w:t>
      </w:r>
      <w:r w:rsidRPr="00084CCB">
        <w:rPr>
          <w:sz w:val="28"/>
          <w:szCs w:val="28"/>
        </w:rPr>
        <w:t>). Охват детей дополнительным образованием образовательных организаций по состоянию на 01.09.2022 года - 14521 человек или 76,4/о от общего количества детей в возрасте от 5 до 18 лет (в сравнении с 2018 годом охват детей дополнительным образованием увеличился с 50% до 76,4%).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В 48 общеобразовательных учреждениях района функционируют 628 кружков с охватом 8 808 детей (работа ведется по всем направлениям).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В школах района внедрен проект «Шахматы» в 1-4 классах с охватом 4 716 учащихся. В учреждениях дошкольного образования дополнительным образованием охвачены 782 воспитанника, функционирует 50 кружков.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Приоритетным направлением является работа по внедрению проекта «Успех каждого ребенка». Динамично развиваются основные направления, спортивное (29%), художественное (11%), эколого - биологическое (5%), туристско-краеведческое (4,5%) и другие.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Для предоставления качественного современного образования школьников, формированию у ребят современных технологических и гуманитарных навыков в 18 образовательных организациях созданы центры образования цифрового и гуманитарного профилей "Точка роста». Работа центра «Точка роста» расширяет возможности для предоставления качественного современного образования для школьников, помогает формировать у ребят современные технологические и гуманитарные навыки.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Из 170 педагогов дополнительного образования все имеют профессиональное педагогическое образование (100%).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Состояние материально - технической базы учреждений дополнительного образования района: 9 учреждений имеют собственные здания с благоустройством; 7 учреждений - арендованные; в 8 учреждениях требуется капитальный ремонт.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lastRenderedPageBreak/>
        <w:t>В 2022 г. в МР «Дербентский район» к сдаче ЕГЭ было допущено 390 выпускников, успешно сдали ЕГЭ 349 выпускников, что составляет 87,2/о. К 11</w:t>
      </w:r>
      <w:r w:rsidR="00084CCB" w:rsidRPr="00084CCB">
        <w:rPr>
          <w:sz w:val="28"/>
          <w:szCs w:val="28"/>
        </w:rPr>
        <w:t xml:space="preserve"> </w:t>
      </w:r>
      <w:r w:rsidRPr="00084CCB">
        <w:rPr>
          <w:sz w:val="28"/>
          <w:szCs w:val="28"/>
        </w:rPr>
        <w:t>сдаче ОГЭ было допущено 1 226 выпускников, успешно сдали ОГЭ 1 188 выпускников, что составляет 96,9%. Количество выпускников 11-х классов, награжденных медалью «За особые успехи в учении» в 2022 г., составляет 33, что показывает 8.5% от общего количества выпускников 11 класса.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в 2021 году составил -27,6%.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 2021 году составил -77,4%.</w:t>
      </w:r>
    </w:p>
    <w:p w:rsidR="008473A0" w:rsidRPr="00084CCB" w:rsidRDefault="00CA0821">
      <w:pPr>
        <w:pStyle w:val="22"/>
        <w:keepNext/>
        <w:keepLines/>
        <w:shd w:val="clear" w:color="auto" w:fill="auto"/>
        <w:spacing w:after="300" w:line="218" w:lineRule="auto"/>
        <w:rPr>
          <w:sz w:val="28"/>
          <w:szCs w:val="28"/>
        </w:rPr>
      </w:pPr>
      <w:bookmarkStart w:id="14" w:name="bookmark14"/>
      <w:bookmarkStart w:id="15" w:name="bookmark15"/>
      <w:r w:rsidRPr="00084CCB">
        <w:rPr>
          <w:sz w:val="28"/>
          <w:szCs w:val="28"/>
        </w:rPr>
        <w:t>Здравоохранение</w:t>
      </w:r>
      <w:bookmarkEnd w:id="14"/>
      <w:bookmarkEnd w:id="15"/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На территории Дербентского района функционируют 41 медицинское учреждение, в том числе Районная консультативная поликлиника, 6 участковых больниц, 13 врачебных амбулаторий и 21 ФАП и ФП.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 xml:space="preserve">Фактическая мощность </w:t>
      </w:r>
      <w:r w:rsidR="00084CCB" w:rsidRPr="00084CCB">
        <w:rPr>
          <w:sz w:val="28"/>
          <w:szCs w:val="28"/>
        </w:rPr>
        <w:t>амбулаторно-поликлинических учреждений,</w:t>
      </w:r>
      <w:r w:rsidRPr="00084CCB">
        <w:rPr>
          <w:sz w:val="28"/>
          <w:szCs w:val="28"/>
        </w:rPr>
        <w:t xml:space="preserve"> всего посещающих смену составило - 1 325.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Численность работников учреждений здравоохранения всего. 913 чел., из них 172 врачей, 519 среднего персонала, и 222 ед. прочего персонала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В том числе: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 xml:space="preserve">Обеспеченность населения врачами (на </w:t>
      </w:r>
      <w:r w:rsidRPr="00084CCB">
        <w:rPr>
          <w:sz w:val="28"/>
          <w:szCs w:val="28"/>
          <w:lang w:val="en-US" w:eastAsia="en-US" w:bidi="en-US"/>
        </w:rPr>
        <w:t>J</w:t>
      </w:r>
      <w:r w:rsidRPr="00084CCB">
        <w:rPr>
          <w:sz w:val="28"/>
          <w:szCs w:val="28"/>
          <w:lang w:eastAsia="en-US" w:bidi="en-US"/>
        </w:rPr>
        <w:t xml:space="preserve">0 </w:t>
      </w:r>
      <w:r w:rsidRPr="00084CCB">
        <w:rPr>
          <w:sz w:val="28"/>
          <w:szCs w:val="28"/>
        </w:rPr>
        <w:t>тыс. чел.) составило- 16,7 ед.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Обеспеченность населения средним медперсоналом (на 10 тыс. чел.) составило- 50,5 ед.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Обслуживаемое население района составляет 102 025 человек. Из них детское население от 0 до 17 лет — 29 982, взрослое население 72 043.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В дальнейшем планируется проведение ремонта фельдшерско- акушерских пунктов и реконструкция сельской врачебной амбулатории с. Хазар. Приобретено медицинское оборудование на сумму более 8,0 млн. рублей, что дало возможность качественно улучшить лабораторно</w:t>
      </w:r>
      <w:r w:rsidRPr="00084CCB">
        <w:rPr>
          <w:sz w:val="28"/>
          <w:szCs w:val="28"/>
        </w:rPr>
        <w:softHyphen/>
        <w:t>инструментальные исследования и раннее выявление многих заболеваний.</w:t>
      </w:r>
    </w:p>
    <w:p w:rsidR="008473A0" w:rsidRPr="00084CCB" w:rsidRDefault="00CA0821" w:rsidP="00084CCB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Число случаев смерти в возрасте до 65 лет на 100 тысяч человек планируется снизить за счет проведения дополнительной диспансеризации, усиления профилактической работы, ранней диагностики заболеваний.</w:t>
      </w:r>
    </w:p>
    <w:p w:rsidR="008473A0" w:rsidRPr="00084CCB" w:rsidRDefault="00CA0821" w:rsidP="00084CCB">
      <w:pPr>
        <w:pStyle w:val="11"/>
        <w:shd w:val="clear" w:color="auto" w:fill="auto"/>
        <w:tabs>
          <w:tab w:val="left" w:pos="2782"/>
        </w:tabs>
        <w:spacing w:line="240" w:lineRule="auto"/>
        <w:ind w:firstLine="567"/>
        <w:jc w:val="both"/>
        <w:rPr>
          <w:sz w:val="28"/>
          <w:szCs w:val="28"/>
        </w:rPr>
      </w:pPr>
      <w:r w:rsidRPr="00084CCB">
        <w:rPr>
          <w:sz w:val="28"/>
          <w:szCs w:val="28"/>
        </w:rPr>
        <w:t>Диспансеризация детского населения выполнена на 100/о, а диспансеризация взрослого населения на 87%, что являются хорошими показателями.</w:t>
      </w:r>
      <w:r w:rsidRPr="00084CCB">
        <w:rPr>
          <w:sz w:val="28"/>
          <w:szCs w:val="28"/>
        </w:rPr>
        <w:tab/>
        <w:t>Санитарно-демографические показатели в районе</w:t>
      </w:r>
    </w:p>
    <w:p w:rsidR="008473A0" w:rsidRPr="00084CCB" w:rsidRDefault="00CA0821" w:rsidP="00084CCB">
      <w:pPr>
        <w:pStyle w:val="11"/>
        <w:shd w:val="clear" w:color="auto" w:fill="auto"/>
        <w:spacing w:after="160" w:line="240" w:lineRule="auto"/>
        <w:ind w:firstLine="567"/>
        <w:jc w:val="both"/>
        <w:rPr>
          <w:sz w:val="28"/>
          <w:szCs w:val="28"/>
        </w:rPr>
        <w:sectPr w:rsidR="008473A0" w:rsidRPr="00084CCB" w:rsidSect="00084CCB">
          <w:footerReference w:type="default" r:id="rId11"/>
          <w:pgSz w:w="11900" w:h="16840"/>
          <w:pgMar w:top="1135" w:right="843" w:bottom="1284" w:left="1701" w:header="143" w:footer="3" w:gutter="0"/>
          <w:pgNumType w:start="12"/>
          <w:cols w:space="720"/>
          <w:noEndnote/>
          <w:docGrid w:linePitch="360"/>
        </w:sectPr>
      </w:pPr>
      <w:r w:rsidRPr="00084CCB">
        <w:rPr>
          <w:sz w:val="28"/>
          <w:szCs w:val="28"/>
        </w:rPr>
        <w:t>демонстрируют общереспубликанскую тенденцию с постепенной положительной динамикой.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453"/>
        <w:gridCol w:w="994"/>
        <w:gridCol w:w="1406"/>
        <w:gridCol w:w="1416"/>
        <w:gridCol w:w="1282"/>
        <w:gridCol w:w="1570"/>
      </w:tblGrid>
      <w:tr w:rsidR="008473A0" w:rsidTr="00084CCB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A0" w:rsidRDefault="008473A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Среднемесячная начисленная заработная плата работников муниципальных учреждений здравоохранения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</w:t>
            </w:r>
          </w:p>
          <w:p w:rsidR="008473A0" w:rsidRDefault="00CA0821" w:rsidP="00084CCB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01.09.2022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на 2023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на 2024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на 2025 г.</w:t>
            </w:r>
          </w:p>
        </w:tc>
      </w:tr>
      <w:tr w:rsidR="008473A0" w:rsidTr="00084CC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4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53 490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55 200</w:t>
            </w:r>
          </w:p>
        </w:tc>
      </w:tr>
      <w:tr w:rsidR="008473A0" w:rsidTr="00084CC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медперсонала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28 100</w:t>
            </w:r>
          </w:p>
        </w:tc>
      </w:tr>
      <w:tr w:rsidR="008473A0" w:rsidTr="00084CC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Прочего персонала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084CC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24 670</w:t>
            </w:r>
          </w:p>
        </w:tc>
      </w:tr>
    </w:tbl>
    <w:p w:rsidR="008473A0" w:rsidRDefault="008473A0">
      <w:pPr>
        <w:spacing w:after="899" w:line="1" w:lineRule="exact"/>
      </w:pPr>
    </w:p>
    <w:p w:rsidR="008473A0" w:rsidRPr="00ED5CE3" w:rsidRDefault="00CA0821" w:rsidP="00ED5CE3">
      <w:pPr>
        <w:pStyle w:val="22"/>
        <w:keepNext/>
        <w:keepLines/>
        <w:shd w:val="clear" w:color="auto" w:fill="auto"/>
        <w:spacing w:after="100" w:line="240" w:lineRule="auto"/>
        <w:ind w:firstLine="567"/>
        <w:rPr>
          <w:sz w:val="28"/>
          <w:szCs w:val="28"/>
        </w:rPr>
      </w:pPr>
      <w:bookmarkStart w:id="16" w:name="bookmark16"/>
      <w:bookmarkStart w:id="17" w:name="bookmark17"/>
      <w:r w:rsidRPr="00ED5CE3">
        <w:rPr>
          <w:sz w:val="28"/>
          <w:szCs w:val="28"/>
        </w:rPr>
        <w:t>Малое предпринимательство и потребительский рынок.</w:t>
      </w:r>
      <w:bookmarkEnd w:id="16"/>
      <w:bookmarkEnd w:id="17"/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Малое предпринимательство является одним из важнейших элементов рыночной экономики. В структуре экономики малый бизнес занял прочное место и играет немаловажную роль в жизни населения района.</w:t>
      </w:r>
    </w:p>
    <w:p w:rsidR="008473A0" w:rsidRPr="00ED5CE3" w:rsidRDefault="00CA0821" w:rsidP="00ED5CE3">
      <w:pPr>
        <w:pStyle w:val="11"/>
        <w:shd w:val="clear" w:color="auto" w:fill="auto"/>
        <w:tabs>
          <w:tab w:val="left" w:pos="1846"/>
        </w:tabs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На территории муниципального района «Дербентский район» численность субъектов малого и среднего предпринимательства за 2021 год составило 1 304 ед., из них: 161 малых и средних предприятий и 1 143 ИП (индивидуальных предпринимателей). По итогам 2021 года</w:t>
      </w:r>
      <w:r w:rsidR="00ED5CE3">
        <w:rPr>
          <w:sz w:val="28"/>
          <w:szCs w:val="28"/>
        </w:rPr>
        <w:t xml:space="preserve"> поставлено на налоговый учет мри ФНС России № </w:t>
      </w:r>
      <w:r w:rsidR="00ED5CE3" w:rsidRPr="00ED5CE3">
        <w:rPr>
          <w:sz w:val="28"/>
          <w:szCs w:val="28"/>
        </w:rPr>
        <w:t>3,</w:t>
      </w:r>
      <w:r w:rsidRPr="00ED5CE3">
        <w:rPr>
          <w:sz w:val="28"/>
          <w:szCs w:val="28"/>
        </w:rPr>
        <w:t xml:space="preserve"> но РД - 437 индивидуальных предпринимателей из них 9 юридических лиц. Кроме того, в 2021 было вновь создано 1</w:t>
      </w:r>
      <w:r w:rsidRPr="00ED5CE3">
        <w:rPr>
          <w:sz w:val="28"/>
          <w:szCs w:val="28"/>
        </w:rPr>
        <w:tab/>
        <w:t>938 самозанятых рабочих мест. В результате проводимых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мероприятий, малый бизнес района постепенно превращается в эффективно развивающийся сектор экономики, во многом обеспечивающий успешное решение социальных и экономических задач. В целях обеспечения устойчивого развития территорий и достижения нормативов минимальной обеспеченности населения площадью торговых объектов на территории Дербентского района утверждены схемы размещения нестационарных торговых объектов и порядок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 xml:space="preserve">Администрацией Дербентского района утверждены схемы размещения и порядок функционирования нестационарных торговых объектов для последующего представления субъектам малого и среднего предпринимательства для реализации своей продукции. В целях координации работы по развитию и поддержке малого и среднего предпринимательства, а также повышения эффективности взаимодействия органов исполнительной власти и представителей бизнеса образован Совет по улучшению инвестиционного климата при Главе администрации МР «Дербентский район». В то же время, в сфере малого и среднего предпринимательства района имеется ряд нерешенных проблем. Основными причинами, </w:t>
      </w:r>
      <w:r w:rsidR="00ED5CE3">
        <w:rPr>
          <w:sz w:val="28"/>
          <w:szCs w:val="28"/>
        </w:rPr>
        <w:t>препятствующими поступательном</w:t>
      </w:r>
      <w:r w:rsidRPr="00ED5CE3">
        <w:rPr>
          <w:sz w:val="28"/>
          <w:szCs w:val="28"/>
        </w:rPr>
        <w:t xml:space="preserve"> развитию малого и среднего предпринимательства, являются: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  <w:sectPr w:rsidR="008473A0" w:rsidRPr="00ED5CE3" w:rsidSect="00ED5CE3">
          <w:footerReference w:type="default" r:id="rId12"/>
          <w:pgSz w:w="11900" w:h="16840"/>
          <w:pgMar w:top="571" w:right="843" w:bottom="1284" w:left="1701" w:header="143" w:footer="856" w:gutter="0"/>
          <w:pgNumType w:start="14"/>
          <w:cols w:space="720"/>
          <w:noEndnote/>
          <w:docGrid w:linePitch="360"/>
        </w:sectPr>
      </w:pPr>
      <w:r w:rsidRPr="00ED5CE3">
        <w:rPr>
          <w:sz w:val="28"/>
          <w:szCs w:val="28"/>
        </w:rPr>
        <w:t xml:space="preserve">недостаточность собственных средств и высокая </w:t>
      </w:r>
      <w:r w:rsidR="00ED5CE3">
        <w:rPr>
          <w:sz w:val="28"/>
          <w:szCs w:val="28"/>
        </w:rPr>
        <w:t>процентная ставка п</w:t>
      </w:r>
      <w:r w:rsidRPr="00ED5CE3">
        <w:rPr>
          <w:sz w:val="28"/>
          <w:szCs w:val="28"/>
        </w:rPr>
        <w:t>о кредитам;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lastRenderedPageBreak/>
        <w:t>нехватка производственных и офисных помещений по доступной цене; низкий уровень правовой защиты предпринимателей, дефицит квалифицированных кадров, высокая доля нелегального предпринимательства;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неразвитость производственной и инновационной инфраструктуры поддержки предпринимательства.</w:t>
      </w:r>
    </w:p>
    <w:p w:rsidR="008473A0" w:rsidRPr="00ED5CE3" w:rsidRDefault="00CA0821" w:rsidP="00ED5CE3">
      <w:pPr>
        <w:pStyle w:val="11"/>
        <w:shd w:val="clear" w:color="auto" w:fill="auto"/>
        <w:spacing w:after="240"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Программа «Развитие малого и среднего предпринимательства в М «Дербентский район» на 2021-2023 годы» определяет основные цели, задачи и принципы политики муниципального района «Дербентский район» в области муниципальной поддержки и развития малого и среднего предпринимательства на 2021-2023 годы и направлена на решение проблем социально-экономического развития муниципального района «Дербентский район» путем содействия созданию условий для развития субъектов малого и среднего предпринимательства и привлечения инвестиций.</w:t>
      </w:r>
    </w:p>
    <w:p w:rsidR="008473A0" w:rsidRPr="00ED5CE3" w:rsidRDefault="00CA0821" w:rsidP="00ED5CE3">
      <w:pPr>
        <w:pStyle w:val="22"/>
        <w:keepNext/>
        <w:keepLines/>
        <w:shd w:val="clear" w:color="auto" w:fill="auto"/>
        <w:spacing w:after="280" w:line="240" w:lineRule="auto"/>
        <w:ind w:firstLine="567"/>
        <w:rPr>
          <w:sz w:val="28"/>
          <w:szCs w:val="28"/>
        </w:rPr>
      </w:pPr>
      <w:bookmarkStart w:id="18" w:name="bookmark18"/>
      <w:bookmarkStart w:id="19" w:name="bookmark19"/>
      <w:r w:rsidRPr="00ED5CE3">
        <w:rPr>
          <w:sz w:val="28"/>
          <w:szCs w:val="28"/>
        </w:rPr>
        <w:t>Труд и занятость</w:t>
      </w:r>
      <w:bookmarkEnd w:id="18"/>
      <w:bookmarkEnd w:id="19"/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Численность трудовых ресурсов по району составляет 65 754 человек из них занято в экономике 55 323 человека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В соответствии с Планом мероприятий, направленных на снижение неформальной занятости в Республике Дагестан, в районе проводится работа по выявлению не оформленных легально трудовых отношении. Контрольная цифра по снижению неформальной занятости, установленный Правительством Республики Дагестан в 2021 году составило 709 человек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 xml:space="preserve">По итогам 2021 года поставлено на налоговый учет </w:t>
      </w:r>
      <w:r w:rsidRPr="00ED5CE3">
        <w:rPr>
          <w:sz w:val="28"/>
          <w:szCs w:val="28"/>
          <w:lang w:eastAsia="en-US" w:bidi="en-US"/>
        </w:rPr>
        <w:t>21</w:t>
      </w:r>
      <w:r w:rsidRPr="00ED5CE3">
        <w:rPr>
          <w:sz w:val="28"/>
          <w:szCs w:val="28"/>
          <w:lang w:val="en-US" w:eastAsia="en-US" w:bidi="en-US"/>
        </w:rPr>
        <w:t>U</w:t>
      </w:r>
      <w:r w:rsidRPr="00ED5CE3">
        <w:rPr>
          <w:sz w:val="28"/>
          <w:szCs w:val="28"/>
          <w:lang w:eastAsia="en-US" w:bidi="en-US"/>
        </w:rPr>
        <w:t xml:space="preserve"> </w:t>
      </w:r>
      <w:r w:rsidRPr="00ED5CE3">
        <w:rPr>
          <w:sz w:val="28"/>
          <w:szCs w:val="28"/>
        </w:rPr>
        <w:t>индивидуальных предпринимателей, заключены 623 трудовых соглашении, всего 833, что составляет 117% от установленного плана</w:t>
      </w:r>
    </w:p>
    <w:p w:rsidR="008473A0" w:rsidRPr="00ED5CE3" w:rsidRDefault="00CA0821" w:rsidP="00ED5CE3">
      <w:pPr>
        <w:pStyle w:val="11"/>
        <w:shd w:val="clear" w:color="auto" w:fill="auto"/>
        <w:spacing w:after="240"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Число вновь созданных рабочих мест за 2021 год при плановом назначении за 2021 год 1 840 ед. составило 2 270 рабочих мест что составило 123,4 от планового назначения за 2021 год.</w:t>
      </w:r>
    </w:p>
    <w:p w:rsidR="008473A0" w:rsidRPr="00ED5CE3" w:rsidRDefault="00CA0821" w:rsidP="00ED5CE3">
      <w:pPr>
        <w:pStyle w:val="22"/>
        <w:keepNext/>
        <w:keepLines/>
        <w:shd w:val="clear" w:color="auto" w:fill="auto"/>
        <w:spacing w:after="280" w:line="240" w:lineRule="auto"/>
        <w:ind w:firstLine="567"/>
        <w:rPr>
          <w:sz w:val="28"/>
          <w:szCs w:val="28"/>
        </w:rPr>
      </w:pPr>
      <w:bookmarkStart w:id="20" w:name="bookmark20"/>
      <w:bookmarkStart w:id="21" w:name="bookmark21"/>
      <w:r w:rsidRPr="00ED5CE3">
        <w:rPr>
          <w:sz w:val="28"/>
          <w:szCs w:val="28"/>
        </w:rPr>
        <w:t>Физическая культура и спорт.</w:t>
      </w:r>
      <w:bookmarkEnd w:id="20"/>
      <w:bookmarkEnd w:id="21"/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В районе 33 спортивных залов и 11 приспособленных, функционирует 88 спортсооружений, два стадиона. Численность лиц, систематически занимающихся физической культурой и спортом в районе осуществляется в 55 коллективах физической культуры, 6 муниципальных детско - юношеских спортивных школах, в которых занимаются более 3,9 тыс. учащихся. В Дербентском районе имеются 2 стадиона с сидячими местами в пос. Мамедкала- 1500 мест, с. Чинар - 1500 мест.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 xml:space="preserve">Развитие физической культуры и спорта, вопросы сохранения и укрепления здоровья населения, в том числе подрастающего поколения, имеют для района стратегическое значение. Привлечение молодежи к занятиям физкультуры и спортом можно противостоять безработице, снижению культурных запросов, кризису идеалов и смещению духовно </w:t>
      </w:r>
      <w:r w:rsidRPr="00ED5CE3">
        <w:rPr>
          <w:sz w:val="28"/>
          <w:szCs w:val="28"/>
        </w:rPr>
        <w:lastRenderedPageBreak/>
        <w:t xml:space="preserve">нравственных ориентиров. Ежегодно увеличивается </w:t>
      </w:r>
      <w:r w:rsidR="009D1CE8" w:rsidRPr="00ED5CE3">
        <w:rPr>
          <w:sz w:val="28"/>
          <w:szCs w:val="28"/>
        </w:rPr>
        <w:t>количество населения,</w:t>
      </w:r>
      <w:r w:rsidRPr="00ED5CE3">
        <w:rPr>
          <w:sz w:val="28"/>
          <w:szCs w:val="28"/>
        </w:rPr>
        <w:t xml:space="preserve"> которое занимается физической культурой и спортом.</w:t>
      </w:r>
    </w:p>
    <w:p w:rsidR="008473A0" w:rsidRPr="00ED5CE3" w:rsidRDefault="00CA0821" w:rsidP="00ED5CE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Удельный вес населения, систематически занимающегося физической культурой и спортом в 2021 году составил- 53%.</w:t>
      </w:r>
    </w:p>
    <w:p w:rsidR="008473A0" w:rsidRPr="00ED5CE3" w:rsidRDefault="00CA0821" w:rsidP="00ED5CE3">
      <w:pPr>
        <w:pStyle w:val="11"/>
        <w:shd w:val="clear" w:color="auto" w:fill="auto"/>
        <w:spacing w:after="520" w:line="240" w:lineRule="auto"/>
        <w:ind w:firstLine="567"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 в 2021 году составил- 81%.</w:t>
      </w:r>
      <w:bookmarkStart w:id="22" w:name="_GoBack"/>
      <w:bookmarkEnd w:id="22"/>
    </w:p>
    <w:p w:rsidR="008473A0" w:rsidRPr="00ED5CE3" w:rsidRDefault="00CA0821" w:rsidP="00ED5CE3">
      <w:pPr>
        <w:pStyle w:val="22"/>
        <w:keepNext/>
        <w:keepLines/>
        <w:shd w:val="clear" w:color="auto" w:fill="auto"/>
        <w:spacing w:after="300" w:line="240" w:lineRule="auto"/>
        <w:ind w:firstLine="567"/>
        <w:rPr>
          <w:sz w:val="28"/>
          <w:szCs w:val="28"/>
        </w:rPr>
      </w:pPr>
      <w:bookmarkStart w:id="23" w:name="bookmark22"/>
      <w:bookmarkStart w:id="24" w:name="bookmark23"/>
      <w:r w:rsidRPr="00ED5CE3">
        <w:rPr>
          <w:sz w:val="28"/>
          <w:szCs w:val="28"/>
        </w:rPr>
        <w:t>Доходы населения.</w:t>
      </w:r>
      <w:bookmarkEnd w:id="23"/>
      <w:bookmarkEnd w:id="24"/>
    </w:p>
    <w:p w:rsidR="008473A0" w:rsidRDefault="00CA0821" w:rsidP="00ED5CE3">
      <w:pPr>
        <w:pStyle w:val="11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9D1CE8">
        <w:rPr>
          <w:sz w:val="28"/>
          <w:szCs w:val="28"/>
        </w:rPr>
        <w:t>В 2022 году доходы населения продолжали расти. Одна из составляющих повышения качества жизни - уровень доходов населения. Основным источником доходов является заработная плата и доходы от производства сельхозпродукции производимая в личных подсобных хозяйствах населения.</w:t>
      </w:r>
    </w:p>
    <w:p w:rsidR="009D1CE8" w:rsidRPr="009D1CE8" w:rsidRDefault="009D1CE8" w:rsidP="00ED5CE3">
      <w:pPr>
        <w:pStyle w:val="11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538"/>
        <w:gridCol w:w="984"/>
        <w:gridCol w:w="1411"/>
        <w:gridCol w:w="1277"/>
        <w:gridCol w:w="1138"/>
        <w:gridCol w:w="1171"/>
      </w:tblGrid>
      <w:tr w:rsidR="008473A0" w:rsidTr="009D1CE8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before="120" w:line="240" w:lineRule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</w:t>
            </w:r>
          </w:p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январь - август 2022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left="140" w:firstLine="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за 2023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за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за 2025 г.</w:t>
            </w:r>
          </w:p>
        </w:tc>
      </w:tr>
      <w:tr w:rsidR="009D1CE8" w:rsidTr="009D1CE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CE8" w:rsidRDefault="009D1CE8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Среднемесячная номинальная начисленная за работная плата</w:t>
            </w:r>
          </w:p>
          <w:p w:rsidR="009D1CE8" w:rsidRDefault="009D1CE8" w:rsidP="009D1CE8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22"/>
                <w:szCs w:val="22"/>
              </w:rPr>
              <w:t>зта:</w:t>
            </w:r>
          </w:p>
        </w:tc>
      </w:tr>
      <w:tr w:rsidR="008473A0" w:rsidTr="009D1CE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tabs>
                <w:tab w:val="left" w:pos="211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ab/>
              <w:t>дошкольных</w:t>
            </w:r>
          </w:p>
          <w:p w:rsidR="008473A0" w:rsidRDefault="00CA0821" w:rsidP="009D1CE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образовательных учреждений Муниципальных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39 700</w:t>
            </w:r>
          </w:p>
        </w:tc>
      </w:tr>
      <w:tr w:rsidR="008473A0" w:rsidTr="009D1CE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8473A0" w:rsidP="009D1CE8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39 700</w:t>
            </w:r>
          </w:p>
        </w:tc>
      </w:tr>
      <w:tr w:rsidR="008473A0" w:rsidTr="009D1CE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tabs>
                <w:tab w:val="left" w:pos="181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Учителей</w:t>
            </w:r>
            <w:r>
              <w:rPr>
                <w:sz w:val="22"/>
                <w:szCs w:val="22"/>
              </w:rPr>
              <w:tab/>
              <w:t>муниципальных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39 700</w:t>
            </w:r>
          </w:p>
        </w:tc>
      </w:tr>
      <w:tr w:rsidR="008473A0" w:rsidTr="009D1CE8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tabs>
                <w:tab w:val="left" w:pos="2174"/>
              </w:tabs>
              <w:spacing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ab/>
              <w:t>учреждений</w:t>
            </w:r>
          </w:p>
          <w:p w:rsidR="008473A0" w:rsidRDefault="00CA0821" w:rsidP="009D1CE8">
            <w:pPr>
              <w:pStyle w:val="a9"/>
              <w:shd w:val="clear" w:color="auto" w:fill="auto"/>
              <w:spacing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культуры и искусства «МКДЦ, МЦБС»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39 700</w:t>
            </w:r>
          </w:p>
        </w:tc>
      </w:tr>
      <w:tr w:rsidR="008473A0" w:rsidTr="009D1CE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tabs>
                <w:tab w:val="left" w:pos="2174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ab/>
              <w:t>учреждений</w:t>
            </w:r>
          </w:p>
          <w:p w:rsidR="008473A0" w:rsidRDefault="009D1CE8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</w:t>
            </w:r>
            <w:r w:rsidR="00CA0821">
              <w:rPr>
                <w:sz w:val="22"/>
                <w:szCs w:val="22"/>
              </w:rPr>
              <w:t>ической культуры и искусства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39 700</w:t>
            </w:r>
          </w:p>
        </w:tc>
      </w:tr>
      <w:tr w:rsidR="008473A0" w:rsidTr="009D1CE8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tabs>
                <w:tab w:val="right" w:pos="331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Педагогических</w:t>
            </w:r>
            <w:r>
              <w:rPr>
                <w:sz w:val="22"/>
                <w:szCs w:val="22"/>
              </w:rPr>
              <w:tab/>
              <w:t>работников</w:t>
            </w:r>
          </w:p>
          <w:p w:rsidR="008473A0" w:rsidRDefault="00CA0821" w:rsidP="009D1CE8">
            <w:pPr>
              <w:pStyle w:val="a9"/>
              <w:shd w:val="clear" w:color="auto" w:fill="auto"/>
              <w:tabs>
                <w:tab w:val="right" w:pos="331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ab/>
              <w:t>учреждений</w:t>
            </w:r>
          </w:p>
          <w:p w:rsidR="008473A0" w:rsidRDefault="00CA0821" w:rsidP="009D1CE8">
            <w:pPr>
              <w:pStyle w:val="a9"/>
              <w:shd w:val="clear" w:color="auto" w:fill="auto"/>
              <w:tabs>
                <w:tab w:val="right" w:pos="33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ab/>
              <w:t>образования</w:t>
            </w:r>
          </w:p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( школа искусств 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29 366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A0" w:rsidRDefault="00CA0821" w:rsidP="009D1CE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39 700</w:t>
            </w:r>
          </w:p>
        </w:tc>
      </w:tr>
    </w:tbl>
    <w:p w:rsidR="00CA0821" w:rsidRDefault="00CA0821"/>
    <w:sectPr w:rsidR="00CA0821" w:rsidSect="00ED5CE3">
      <w:footerReference w:type="default" r:id="rId13"/>
      <w:pgSz w:w="11900" w:h="16840"/>
      <w:pgMar w:top="1134" w:right="843" w:bottom="1284" w:left="1701" w:header="143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28" w:rsidRDefault="00620228">
      <w:r>
        <w:separator/>
      </w:r>
    </w:p>
  </w:endnote>
  <w:endnote w:type="continuationSeparator" w:id="0">
    <w:p w:rsidR="00620228" w:rsidRDefault="0062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21" w:rsidRDefault="00CA082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21" w:rsidRDefault="00CA082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21" w:rsidRDefault="00CA0821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21" w:rsidRDefault="00CA0821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21" w:rsidRDefault="00CA082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28" w:rsidRDefault="00620228"/>
  </w:footnote>
  <w:footnote w:type="continuationSeparator" w:id="0">
    <w:p w:rsidR="00620228" w:rsidRDefault="006202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2B3"/>
    <w:multiLevelType w:val="hybridMultilevel"/>
    <w:tmpl w:val="96DE7292"/>
    <w:lvl w:ilvl="0" w:tplc="9ED49A8C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CF1DF5"/>
    <w:multiLevelType w:val="multilevel"/>
    <w:tmpl w:val="F344136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2778F"/>
    <w:multiLevelType w:val="multilevel"/>
    <w:tmpl w:val="D532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36F56"/>
    <w:multiLevelType w:val="multilevel"/>
    <w:tmpl w:val="1F6E3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854D86"/>
    <w:multiLevelType w:val="multilevel"/>
    <w:tmpl w:val="B6D0CE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A0"/>
    <w:rsid w:val="00084CCB"/>
    <w:rsid w:val="00134828"/>
    <w:rsid w:val="006200E7"/>
    <w:rsid w:val="00620228"/>
    <w:rsid w:val="008473A0"/>
    <w:rsid w:val="009D1CE8"/>
    <w:rsid w:val="00BA7A9B"/>
    <w:rsid w:val="00CA0821"/>
    <w:rsid w:val="00E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04151"/>
  <w15:docId w15:val="{E1EBD514-FA9A-494C-9A09-7C95DCD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3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59" w:lineRule="auto"/>
      <w:ind w:left="648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9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ind w:left="3680" w:hanging="10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BA7A9B"/>
    <w:rPr>
      <w:color w:val="000000"/>
    </w:rPr>
  </w:style>
  <w:style w:type="paragraph" w:styleId="ab">
    <w:name w:val="header"/>
    <w:basedOn w:val="a"/>
    <w:link w:val="ac"/>
    <w:uiPriority w:val="99"/>
    <w:unhideWhenUsed/>
    <w:rsid w:val="001348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4828"/>
    <w:rPr>
      <w:color w:val="000000"/>
    </w:rPr>
  </w:style>
  <w:style w:type="paragraph" w:styleId="ad">
    <w:name w:val="footer"/>
    <w:basedOn w:val="a"/>
    <w:link w:val="ae"/>
    <w:uiPriority w:val="99"/>
    <w:unhideWhenUsed/>
    <w:rsid w:val="001348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48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5</cp:revision>
  <dcterms:created xsi:type="dcterms:W3CDTF">2022-10-10T12:53:00Z</dcterms:created>
  <dcterms:modified xsi:type="dcterms:W3CDTF">2022-10-10T14:05:00Z</dcterms:modified>
</cp:coreProperties>
</file>