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96" w:rsidRDefault="003F2196">
      <w:pPr>
        <w:spacing w:line="1" w:lineRule="exact"/>
      </w:pPr>
    </w:p>
    <w:p w:rsidR="003F2196" w:rsidRDefault="002D0BD1">
      <w:pPr>
        <w:framePr w:wrap="none" w:vAnchor="page" w:hAnchor="page" w:x="5502" w:y="75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8830" cy="932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9883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96" w:rsidRDefault="002D0BD1">
      <w:pPr>
        <w:pStyle w:val="20"/>
        <w:framePr w:w="9869" w:h="1147" w:hRule="exact" w:wrap="none" w:vAnchor="page" w:hAnchor="page" w:x="1792" w:y="2329"/>
        <w:shd w:val="clear" w:color="auto" w:fill="auto"/>
        <w:spacing w:after="0"/>
      </w:pPr>
      <w:r>
        <w:t>РЕСПУБЛИКА ДАГЕСТАН</w:t>
      </w:r>
    </w:p>
    <w:p w:rsidR="003F2196" w:rsidRDefault="002D0BD1">
      <w:pPr>
        <w:pStyle w:val="20"/>
        <w:framePr w:w="9869" w:h="1147" w:hRule="exact" w:wrap="none" w:vAnchor="page" w:hAnchor="page" w:x="1792" w:y="2329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0211FD" w:rsidRDefault="000211FD" w:rsidP="000211FD">
      <w:pPr>
        <w:pStyle w:val="10"/>
        <w:shd w:val="clear" w:color="auto" w:fill="auto"/>
      </w:pPr>
      <w:bookmarkStart w:id="0" w:name="bookmark0"/>
      <w:bookmarkStart w:id="1" w:name="bookmark1"/>
    </w:p>
    <w:p w:rsidR="000211FD" w:rsidRDefault="000211FD" w:rsidP="000211FD">
      <w:pPr>
        <w:pStyle w:val="10"/>
        <w:shd w:val="clear" w:color="auto" w:fill="auto"/>
      </w:pPr>
    </w:p>
    <w:p w:rsidR="000211FD" w:rsidRDefault="000211FD" w:rsidP="000211FD">
      <w:pPr>
        <w:pStyle w:val="10"/>
        <w:shd w:val="clear" w:color="auto" w:fill="auto"/>
      </w:pPr>
    </w:p>
    <w:p w:rsidR="000211FD" w:rsidRDefault="000211FD" w:rsidP="000211FD">
      <w:pPr>
        <w:pStyle w:val="10"/>
        <w:shd w:val="clear" w:color="auto" w:fill="auto"/>
      </w:pPr>
    </w:p>
    <w:p w:rsidR="000211FD" w:rsidRDefault="000211FD" w:rsidP="000211FD">
      <w:pPr>
        <w:pStyle w:val="10"/>
        <w:shd w:val="clear" w:color="auto" w:fill="auto"/>
      </w:pPr>
    </w:p>
    <w:p w:rsidR="000211FD" w:rsidRDefault="002D0BD1" w:rsidP="000211FD">
      <w:pPr>
        <w:pStyle w:val="10"/>
        <w:shd w:val="clear" w:color="auto" w:fill="auto"/>
        <w:spacing w:after="0"/>
      </w:pPr>
      <w:r>
        <w:t>ПОСТАНОВЛЕНИЕ</w:t>
      </w:r>
      <w:bookmarkEnd w:id="0"/>
      <w:bookmarkEnd w:id="1"/>
    </w:p>
    <w:p w:rsidR="000211FD" w:rsidRDefault="000211FD" w:rsidP="000211FD">
      <w:pPr>
        <w:pStyle w:val="10"/>
        <w:shd w:val="clear" w:color="auto" w:fill="auto"/>
        <w:spacing w:after="0"/>
        <w:jc w:val="both"/>
      </w:pPr>
      <w:r>
        <w:rPr>
          <w:b w:val="0"/>
          <w:sz w:val="28"/>
          <w:szCs w:val="28"/>
        </w:rPr>
        <w:t>«19» марта 2024 г.                                                                                             №61</w:t>
      </w:r>
      <w:r w:rsidR="002D0BD1">
        <w:tab/>
      </w:r>
    </w:p>
    <w:p w:rsidR="003F2196" w:rsidRDefault="002D0BD1" w:rsidP="000211FD">
      <w:pPr>
        <w:pStyle w:val="11"/>
        <w:shd w:val="clear" w:color="auto" w:fill="auto"/>
        <w:tabs>
          <w:tab w:val="left" w:pos="8174"/>
        </w:tabs>
        <w:ind w:firstLine="0"/>
        <w:jc w:val="center"/>
        <w:rPr>
          <w:b/>
          <w:bCs/>
        </w:rPr>
      </w:pPr>
      <w:r>
        <w:rPr>
          <w:b/>
          <w:bCs/>
        </w:rPr>
        <w:t>О</w:t>
      </w:r>
      <w:r>
        <w:rPr>
          <w:b/>
          <w:bCs/>
        </w:rPr>
        <w:t xml:space="preserve"> внесении изменений в муниципальную программу «Строительство,</w:t>
      </w:r>
      <w:r>
        <w:rPr>
          <w:b/>
          <w:bCs/>
        </w:rPr>
        <w:br/>
        <w:t>реконструкция, капитальный ремонт и ремонт автомобильных дорог</w:t>
      </w:r>
      <w:r>
        <w:rPr>
          <w:b/>
          <w:bCs/>
        </w:rPr>
        <w:br/>
        <w:t xml:space="preserve">общего </w:t>
      </w:r>
      <w:r>
        <w:rPr>
          <w:b/>
          <w:bCs/>
        </w:rPr>
        <w:t>пользования местного значения муниципального района</w:t>
      </w:r>
      <w:r>
        <w:rPr>
          <w:b/>
          <w:bCs/>
        </w:rPr>
        <w:br/>
        <w:t>«Дербентский район» на 2023 - 2025 гг.»</w:t>
      </w:r>
    </w:p>
    <w:p w:rsidR="000211FD" w:rsidRDefault="000211FD" w:rsidP="000211FD">
      <w:pPr>
        <w:pStyle w:val="11"/>
        <w:shd w:val="clear" w:color="auto" w:fill="auto"/>
        <w:tabs>
          <w:tab w:val="left" w:pos="8174"/>
        </w:tabs>
        <w:ind w:firstLine="0"/>
        <w:jc w:val="center"/>
      </w:pPr>
    </w:p>
    <w:p w:rsidR="003F2196" w:rsidRPr="000211FD" w:rsidRDefault="002D0BD1" w:rsidP="000211FD">
      <w:pPr>
        <w:pStyle w:val="1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0211FD">
        <w:rPr>
          <w:sz w:val="28"/>
          <w:szCs w:val="28"/>
        </w:rPr>
        <w:t>В соответствии с пунктом 5 части 1 и частью 4 статьи 14 Федерального</w:t>
      </w:r>
      <w:r w:rsidRPr="000211FD">
        <w:rPr>
          <w:sz w:val="28"/>
          <w:szCs w:val="28"/>
        </w:rPr>
        <w:br/>
        <w:t>закона от 06 октября 2003г. № 131-ФЗ «Об общих принципах организации</w:t>
      </w:r>
      <w:r w:rsidRPr="000211FD">
        <w:rPr>
          <w:sz w:val="28"/>
          <w:szCs w:val="28"/>
        </w:rPr>
        <w:br/>
        <w:t xml:space="preserve">местного самоуправления в </w:t>
      </w:r>
      <w:r w:rsidRPr="000211FD">
        <w:rPr>
          <w:sz w:val="28"/>
          <w:szCs w:val="28"/>
        </w:rPr>
        <w:t>Российской Федерации», руководствуясь пунктом 5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части 1 статьи 6 Устава муниципального образования «Дербентский район», в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целях осуществления дорожной деятельности в отношении автомобильных дорог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местного значения в границах населенных пунктов сельских пос</w:t>
      </w:r>
      <w:r w:rsidRPr="000211FD">
        <w:rPr>
          <w:sz w:val="28"/>
          <w:szCs w:val="28"/>
        </w:rPr>
        <w:t>елений, а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также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а</w:t>
      </w:r>
      <w:r w:rsidRPr="000211FD">
        <w:rPr>
          <w:sz w:val="28"/>
          <w:szCs w:val="28"/>
        </w:rPr>
        <w:t>втомобильных дорог местного значения вне границ населенных пунктов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поселений в границах муниципального района, обеспечение безопасности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дорожного движения на них, включая создание и обеспечение функционирования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парковок (парковочных мест),</w:t>
      </w:r>
      <w:r w:rsidRPr="000211FD">
        <w:rPr>
          <w:sz w:val="28"/>
          <w:szCs w:val="28"/>
        </w:rPr>
        <w:t xml:space="preserve"> осуществление муниципального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контроля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за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сохранностью автомобильных дорог местного значения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в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границах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населенных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пунктов сельских поселений, а также автомобильных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дорог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местного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значения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вне границ населенных пунктов поселений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в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границах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муниципального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р</w:t>
      </w:r>
      <w:r w:rsidRPr="000211FD">
        <w:rPr>
          <w:sz w:val="28"/>
          <w:szCs w:val="28"/>
        </w:rPr>
        <w:t>айона,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организация дорожного движения,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а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также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осуществление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иных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полномочий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в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области использования автомобильных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дорог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и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осуществления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дорожной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деятельности в соответствии с законодательством Российской Федерации,</w:t>
      </w:r>
    </w:p>
    <w:p w:rsidR="003F2196" w:rsidRPr="000211FD" w:rsidRDefault="002D0BD1" w:rsidP="000211FD">
      <w:pPr>
        <w:pStyle w:val="1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0211FD">
        <w:rPr>
          <w:b/>
          <w:bCs/>
          <w:sz w:val="28"/>
          <w:szCs w:val="28"/>
        </w:rPr>
        <w:t>постановляю:</w:t>
      </w:r>
    </w:p>
    <w:p w:rsidR="003F2196" w:rsidRPr="000211FD" w:rsidRDefault="002D0BD1" w:rsidP="000211FD">
      <w:pPr>
        <w:pStyle w:val="11"/>
        <w:numPr>
          <w:ilvl w:val="0"/>
          <w:numId w:val="1"/>
        </w:numPr>
        <w:shd w:val="clear" w:color="auto" w:fill="auto"/>
        <w:tabs>
          <w:tab w:val="left" w:pos="701"/>
        </w:tabs>
        <w:spacing w:line="276" w:lineRule="auto"/>
        <w:ind w:firstLine="567"/>
        <w:jc w:val="both"/>
        <w:rPr>
          <w:sz w:val="28"/>
          <w:szCs w:val="28"/>
        </w:rPr>
      </w:pPr>
      <w:r w:rsidRPr="000211FD">
        <w:rPr>
          <w:sz w:val="28"/>
          <w:szCs w:val="28"/>
        </w:rPr>
        <w:t xml:space="preserve">Утвердить прилагаемые </w:t>
      </w:r>
      <w:r w:rsidRPr="000211FD">
        <w:rPr>
          <w:sz w:val="28"/>
          <w:szCs w:val="28"/>
        </w:rPr>
        <w:t>изменения в муниципальную программу</w:t>
      </w:r>
      <w:r w:rsidRPr="000211FD">
        <w:rPr>
          <w:sz w:val="28"/>
          <w:szCs w:val="28"/>
        </w:rPr>
        <w:br/>
        <w:t>«Строительство, реконструкция, капитальный ремонт и ремонт автомобильных</w:t>
      </w:r>
    </w:p>
    <w:p w:rsidR="003F2196" w:rsidRDefault="003F2196">
      <w:pPr>
        <w:spacing w:line="1" w:lineRule="exact"/>
        <w:sectPr w:rsidR="003F2196" w:rsidSect="000211FD">
          <w:footerReference w:type="default" r:id="rId8"/>
          <w:footerReference w:type="first" r:id="rId9"/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</w:p>
    <w:p w:rsidR="003F2196" w:rsidRDefault="003F2196">
      <w:pPr>
        <w:spacing w:line="1" w:lineRule="exact"/>
      </w:pPr>
    </w:p>
    <w:p w:rsidR="003F2196" w:rsidRPr="000211FD" w:rsidRDefault="002D0BD1" w:rsidP="000211FD">
      <w:pPr>
        <w:pStyle w:val="11"/>
        <w:shd w:val="clear" w:color="auto" w:fill="auto"/>
        <w:spacing w:line="293" w:lineRule="auto"/>
        <w:ind w:firstLine="0"/>
        <w:jc w:val="both"/>
        <w:rPr>
          <w:sz w:val="28"/>
          <w:szCs w:val="28"/>
        </w:rPr>
      </w:pPr>
      <w:r w:rsidRPr="000211FD">
        <w:rPr>
          <w:sz w:val="28"/>
          <w:szCs w:val="28"/>
        </w:rPr>
        <w:t>дорог общего пользования местного значения муниципального района</w:t>
      </w:r>
      <w:r w:rsidRPr="000211FD">
        <w:rPr>
          <w:sz w:val="28"/>
          <w:szCs w:val="28"/>
        </w:rPr>
        <w:br/>
        <w:t>«Дербентский район» на 2023 - 2025 годы», утвержденную пост</w:t>
      </w:r>
      <w:r w:rsidRPr="000211FD">
        <w:rPr>
          <w:sz w:val="28"/>
          <w:szCs w:val="28"/>
        </w:rPr>
        <w:t>ановлением</w:t>
      </w:r>
      <w:r w:rsidRPr="000211FD">
        <w:rPr>
          <w:sz w:val="28"/>
          <w:szCs w:val="28"/>
        </w:rPr>
        <w:br/>
        <w:t>администрации муниципального района «Дербентский район» от 14 марта 2023г.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№</w:t>
      </w:r>
      <w:r w:rsidRPr="000211FD">
        <w:rPr>
          <w:sz w:val="28"/>
          <w:szCs w:val="28"/>
        </w:rPr>
        <w:tab/>
        <w:t>72 «Об утверждении муниципальной программу «Строительство,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реконструкция, капитальный ремонт и ремонт автомобильных дорог общего</w:t>
      </w:r>
      <w:r w:rsidRPr="000211FD">
        <w:rPr>
          <w:sz w:val="28"/>
          <w:szCs w:val="28"/>
        </w:rPr>
        <w:br/>
        <w:t>пользования местного значения муниципал</w:t>
      </w:r>
      <w:r w:rsidRPr="000211FD">
        <w:rPr>
          <w:sz w:val="28"/>
          <w:szCs w:val="28"/>
        </w:rPr>
        <w:t>ьного района «Дербентский район» на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2023 - 2025 годы».</w:t>
      </w:r>
    </w:p>
    <w:p w:rsidR="003F2196" w:rsidRPr="000211FD" w:rsidRDefault="002D0BD1" w:rsidP="000211FD">
      <w:pPr>
        <w:pStyle w:val="11"/>
        <w:numPr>
          <w:ilvl w:val="0"/>
          <w:numId w:val="1"/>
        </w:numPr>
        <w:shd w:val="clear" w:color="auto" w:fill="auto"/>
        <w:spacing w:line="293" w:lineRule="auto"/>
        <w:ind w:firstLine="567"/>
        <w:jc w:val="both"/>
        <w:rPr>
          <w:sz w:val="28"/>
          <w:szCs w:val="28"/>
        </w:rPr>
      </w:pPr>
      <w:r w:rsidRPr="000211FD">
        <w:rPr>
          <w:sz w:val="28"/>
          <w:szCs w:val="28"/>
        </w:rPr>
        <w:t>Опубликовать настоящее постановление на официальном сайте</w:t>
      </w:r>
      <w:r w:rsidRPr="000211FD">
        <w:rPr>
          <w:sz w:val="28"/>
          <w:szCs w:val="28"/>
        </w:rPr>
        <w:br/>
        <w:t>администрации муниципального района «Дербентский район».</w:t>
      </w:r>
    </w:p>
    <w:p w:rsidR="003F2196" w:rsidRPr="000211FD" w:rsidRDefault="002D0BD1" w:rsidP="000211FD">
      <w:pPr>
        <w:pStyle w:val="11"/>
        <w:numPr>
          <w:ilvl w:val="0"/>
          <w:numId w:val="1"/>
        </w:numPr>
        <w:shd w:val="clear" w:color="auto" w:fill="auto"/>
        <w:spacing w:line="293" w:lineRule="auto"/>
        <w:ind w:firstLine="567"/>
        <w:jc w:val="both"/>
        <w:rPr>
          <w:sz w:val="28"/>
          <w:szCs w:val="28"/>
        </w:rPr>
      </w:pPr>
      <w:r w:rsidRPr="000211FD">
        <w:rPr>
          <w:sz w:val="28"/>
          <w:szCs w:val="28"/>
        </w:rPr>
        <w:t>Контроль за исполнением настоящего постановления возложить на</w:t>
      </w:r>
      <w:r w:rsidR="000211FD">
        <w:rPr>
          <w:sz w:val="28"/>
          <w:szCs w:val="28"/>
        </w:rPr>
        <w:t xml:space="preserve"> </w:t>
      </w:r>
      <w:r w:rsidRPr="000211FD">
        <w:rPr>
          <w:sz w:val="28"/>
          <w:szCs w:val="28"/>
        </w:rPr>
        <w:t>заместителя Главы админи</w:t>
      </w:r>
      <w:r w:rsidRPr="000211FD">
        <w:rPr>
          <w:sz w:val="28"/>
          <w:szCs w:val="28"/>
        </w:rPr>
        <w:t>страции Дербентского района Аллахвердиева Э.Р.</w:t>
      </w:r>
    </w:p>
    <w:p w:rsidR="003F2196" w:rsidRDefault="002D0BD1" w:rsidP="000211FD">
      <w:pPr>
        <w:pStyle w:val="11"/>
        <w:framePr w:wrap="none" w:vAnchor="page" w:hAnchor="page" w:x="9277" w:y="7021"/>
        <w:shd w:val="clear" w:color="auto" w:fill="auto"/>
        <w:spacing w:line="240" w:lineRule="auto"/>
        <w:ind w:firstLine="0"/>
      </w:pPr>
      <w:r>
        <w:rPr>
          <w:b/>
          <w:bCs/>
        </w:rPr>
        <w:t>М.Г. Рагимов</w:t>
      </w:r>
    </w:p>
    <w:p w:rsidR="003F2196" w:rsidRDefault="000211FD">
      <w:pPr>
        <w:spacing w:line="1" w:lineRule="exact"/>
        <w:sectPr w:rsidR="003F2196" w:rsidSect="000211FD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  <w:bookmarkStart w:id="2" w:name="_GoBack"/>
      <w:bookmarkEnd w:id="2"/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3222573E" wp14:editId="6A79B159">
            <wp:simplePos x="0" y="0"/>
            <wp:positionH relativeFrom="page">
              <wp:posOffset>1080135</wp:posOffset>
            </wp:positionH>
            <wp:positionV relativeFrom="paragraph">
              <wp:posOffset>266065</wp:posOffset>
            </wp:positionV>
            <wp:extent cx="3779520" cy="1621790"/>
            <wp:effectExtent l="0" t="0" r="0" b="0"/>
            <wp:wrapNone/>
            <wp:docPr id="3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77952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196" w:rsidRDefault="003F2196">
      <w:pPr>
        <w:spacing w:line="1" w:lineRule="exact"/>
      </w:pPr>
    </w:p>
    <w:p w:rsidR="003F2196" w:rsidRDefault="003F2196">
      <w:pPr>
        <w:framePr w:wrap="none" w:vAnchor="page" w:hAnchor="page" w:x="7661" w:y="471"/>
        <w:rPr>
          <w:sz w:val="2"/>
          <w:szCs w:val="2"/>
        </w:rPr>
      </w:pPr>
    </w:p>
    <w:p w:rsidR="000211FD" w:rsidRDefault="000211FD" w:rsidP="000211FD">
      <w:pPr>
        <w:pStyle w:val="11"/>
        <w:shd w:val="clear" w:color="auto" w:fill="auto"/>
        <w:spacing w:line="259" w:lineRule="auto"/>
        <w:ind w:firstLine="0"/>
        <w:rPr>
          <w:b/>
          <w:bCs/>
        </w:rPr>
      </w:pPr>
    </w:p>
    <w:p w:rsidR="000211FD" w:rsidRDefault="000211FD" w:rsidP="000211FD">
      <w:pPr>
        <w:pStyle w:val="11"/>
        <w:shd w:val="clear" w:color="auto" w:fill="auto"/>
        <w:spacing w:line="259" w:lineRule="auto"/>
        <w:ind w:firstLine="0"/>
        <w:rPr>
          <w:b/>
          <w:bCs/>
        </w:rPr>
      </w:pPr>
    </w:p>
    <w:p w:rsidR="000211FD" w:rsidRDefault="000211FD" w:rsidP="001A4B32">
      <w:pPr>
        <w:pStyle w:val="11"/>
        <w:shd w:val="clear" w:color="auto" w:fill="auto"/>
        <w:spacing w:line="259" w:lineRule="auto"/>
        <w:ind w:left="496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Утверждена постановлением администрации</w:t>
      </w:r>
    </w:p>
    <w:p w:rsidR="000211FD" w:rsidRDefault="000211FD" w:rsidP="001A4B32">
      <w:pPr>
        <w:pStyle w:val="11"/>
        <w:shd w:val="clear" w:color="auto" w:fill="auto"/>
        <w:spacing w:line="259" w:lineRule="auto"/>
        <w:ind w:left="496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района «Дербентский район»</w:t>
      </w:r>
    </w:p>
    <w:p w:rsidR="006A6EEE" w:rsidRPr="000211FD" w:rsidRDefault="006A6EEE" w:rsidP="001A4B32">
      <w:pPr>
        <w:pStyle w:val="11"/>
        <w:shd w:val="clear" w:color="auto" w:fill="auto"/>
        <w:spacing w:line="259" w:lineRule="auto"/>
        <w:ind w:left="496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№61 от «19» марта 2024 г.</w:t>
      </w:r>
    </w:p>
    <w:p w:rsidR="006A6EEE" w:rsidRDefault="006A6EEE" w:rsidP="006A6EEE">
      <w:pPr>
        <w:pStyle w:val="11"/>
        <w:shd w:val="clear" w:color="auto" w:fill="auto"/>
        <w:spacing w:line="254" w:lineRule="auto"/>
        <w:ind w:left="5" w:right="206" w:firstLine="0"/>
        <w:rPr>
          <w:b/>
          <w:bCs/>
        </w:rPr>
      </w:pPr>
    </w:p>
    <w:p w:rsidR="003F2196" w:rsidRPr="001A4B32" w:rsidRDefault="002D0BD1" w:rsidP="001A4B32">
      <w:pPr>
        <w:pStyle w:val="11"/>
        <w:shd w:val="clear" w:color="auto" w:fill="auto"/>
        <w:spacing w:line="259" w:lineRule="auto"/>
        <w:ind w:right="4" w:firstLine="0"/>
        <w:jc w:val="both"/>
        <w:rPr>
          <w:b/>
        </w:rPr>
      </w:pPr>
      <w:r>
        <w:rPr>
          <w:b/>
          <w:bCs/>
        </w:rPr>
        <w:t>1. Внести изменения в Паспорт</w:t>
      </w:r>
      <w:r w:rsidR="006A6EEE" w:rsidRPr="006A6EEE">
        <w:rPr>
          <w:b/>
          <w:bCs/>
        </w:rPr>
        <w:t xml:space="preserve"> </w:t>
      </w:r>
      <w:r w:rsidR="006A6EEE">
        <w:rPr>
          <w:b/>
          <w:bCs/>
        </w:rPr>
        <w:t>муниципаль</w:t>
      </w:r>
      <w:r w:rsidR="006A6EEE">
        <w:rPr>
          <w:b/>
          <w:bCs/>
        </w:rPr>
        <w:t>ной целевой</w:t>
      </w:r>
      <w:r w:rsidR="001A4B32">
        <w:rPr>
          <w:b/>
          <w:bCs/>
        </w:rPr>
        <w:t xml:space="preserve"> программы </w:t>
      </w:r>
      <w:r>
        <w:rPr>
          <w:b/>
          <w:bCs/>
        </w:rPr>
        <w:t>«Строительство,</w:t>
      </w:r>
      <w:r w:rsidR="001A4B32">
        <w:rPr>
          <w:b/>
          <w:bCs/>
        </w:rPr>
        <w:t xml:space="preserve"> </w:t>
      </w:r>
      <w:r>
        <w:rPr>
          <w:b/>
          <w:bCs/>
        </w:rPr>
        <w:t>реконструкция,</w:t>
      </w:r>
      <w:r w:rsidR="001A4B32">
        <w:rPr>
          <w:b/>
          <w:bCs/>
        </w:rPr>
        <w:t xml:space="preserve"> </w:t>
      </w:r>
      <w:r w:rsidR="001A4B32">
        <w:rPr>
          <w:b/>
          <w:bCs/>
        </w:rPr>
        <w:t>капитальный</w:t>
      </w:r>
      <w:r w:rsidR="001A4B32">
        <w:rPr>
          <w:b/>
          <w:bCs/>
        </w:rPr>
        <w:t xml:space="preserve"> ремонт и ремонт </w:t>
      </w:r>
      <w:r>
        <w:rPr>
          <w:b/>
          <w:bCs/>
        </w:rPr>
        <w:t>автомобильных дорог общего</w:t>
      </w:r>
      <w:r w:rsidR="001A4B32">
        <w:rPr>
          <w:b/>
          <w:bCs/>
        </w:rPr>
        <w:t xml:space="preserve"> пользования </w:t>
      </w:r>
      <w:r w:rsidRPr="001A4B32">
        <w:rPr>
          <w:b/>
        </w:rPr>
        <w:t>местного</w:t>
      </w:r>
      <w:r w:rsidR="001A4B32" w:rsidRPr="001A4B32">
        <w:rPr>
          <w:b/>
          <w:bCs/>
        </w:rPr>
        <w:t xml:space="preserve"> </w:t>
      </w:r>
      <w:r w:rsidR="001A4B32">
        <w:rPr>
          <w:b/>
          <w:bCs/>
        </w:rPr>
        <w:t>значения</w:t>
      </w:r>
      <w:r w:rsidR="001A4B32">
        <w:rPr>
          <w:b/>
          <w:bCs/>
        </w:rPr>
        <w:t xml:space="preserve"> </w:t>
      </w:r>
      <w:r>
        <w:rPr>
          <w:b/>
          <w:bCs/>
        </w:rPr>
        <w:t>муниципального района «Дербентский район» на 2023 - 2025 годы» и</w:t>
      </w:r>
      <w:r w:rsidR="001A4B32">
        <w:rPr>
          <w:b/>
          <w:bCs/>
        </w:rPr>
        <w:t xml:space="preserve"> </w:t>
      </w:r>
      <w:r w:rsidRPr="001A4B32">
        <w:rPr>
          <w:b/>
        </w:rPr>
        <w:t>изложить в следующей редакции:</w:t>
      </w:r>
    </w:p>
    <w:tbl>
      <w:tblPr>
        <w:tblpPr w:leftFromText="180" w:rightFromText="180" w:vertAnchor="text" w:horzAnchor="margin" w:tblpXSpec="center" w:tblpY="2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7262"/>
      </w:tblGrid>
      <w:tr w:rsidR="000211FD" w:rsidTr="00901A80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Наименование</w:t>
            </w:r>
          </w:p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Муниципальная программа «Строительство,</w:t>
            </w:r>
            <w:r w:rsidRPr="00901A80">
              <w:rPr>
                <w:sz w:val="28"/>
                <w:szCs w:val="28"/>
              </w:rPr>
              <w:br/>
              <w:t>реконструкция, капитальный ремонт и ремонт</w:t>
            </w:r>
            <w:r w:rsidRPr="00901A80">
              <w:rPr>
                <w:sz w:val="28"/>
                <w:szCs w:val="28"/>
              </w:rPr>
              <w:br/>
              <w:t>автомобильных дорог общего пользования местного</w:t>
            </w:r>
            <w:r w:rsidRPr="00901A80">
              <w:rPr>
                <w:sz w:val="28"/>
                <w:szCs w:val="28"/>
              </w:rPr>
              <w:br/>
              <w:t>значения муниципального района «Дербентский район»</w:t>
            </w:r>
            <w:r w:rsidRPr="00901A80">
              <w:rPr>
                <w:sz w:val="28"/>
                <w:szCs w:val="28"/>
              </w:rPr>
              <w:br/>
              <w:t>на 2023 -2025 годы» (далее Программа).</w:t>
            </w:r>
          </w:p>
        </w:tc>
      </w:tr>
      <w:tr w:rsidR="000211FD" w:rsidTr="00901A80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Основание для</w:t>
            </w:r>
            <w:r w:rsidRPr="00901A80">
              <w:rPr>
                <w:sz w:val="28"/>
                <w:szCs w:val="28"/>
              </w:rPr>
              <w:br/>
              <w:t>разработки</w:t>
            </w:r>
            <w:r w:rsidRPr="00901A80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Статья 179.4 Бюджетного кодекса Российской Федерации</w:t>
            </w:r>
            <w:r w:rsidRPr="00901A80">
              <w:rPr>
                <w:sz w:val="28"/>
                <w:szCs w:val="28"/>
              </w:rPr>
              <w:br/>
              <w:t>Федеральный закон от 08.11.2007</w:t>
            </w:r>
            <w:r w:rsidRPr="00901A80">
              <w:rPr>
                <w:sz w:val="28"/>
                <w:szCs w:val="28"/>
              </w:rPr>
              <w:tab/>
              <w:t>№ 257-ФЗ «Об</w:t>
            </w:r>
          </w:p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автомобильных дорогах и о дорожной деятельности в</w:t>
            </w:r>
            <w:r w:rsidRPr="00901A80">
              <w:rPr>
                <w:sz w:val="28"/>
                <w:szCs w:val="28"/>
              </w:rPr>
              <w:br/>
              <w:t>Российской Федерации и о внесении изменений в</w:t>
            </w:r>
            <w:r w:rsidRPr="00901A80">
              <w:rPr>
                <w:sz w:val="28"/>
                <w:szCs w:val="28"/>
              </w:rPr>
              <w:br/>
              <w:t>отдельные законодательные акты Российской Федерации».</w:t>
            </w:r>
            <w:r w:rsidRPr="00901A80">
              <w:rPr>
                <w:sz w:val="28"/>
                <w:szCs w:val="28"/>
              </w:rPr>
              <w:br/>
              <w:t>Решение собрания депутатов муниципального района</w:t>
            </w:r>
            <w:r w:rsidRPr="00901A80">
              <w:rPr>
                <w:sz w:val="28"/>
                <w:szCs w:val="28"/>
              </w:rPr>
              <w:br/>
              <w:t>«Дербентский район» от 31 марта 2014 г. № 33/3 «О</w:t>
            </w:r>
            <w:r w:rsidRPr="00901A80">
              <w:rPr>
                <w:sz w:val="28"/>
                <w:szCs w:val="28"/>
              </w:rPr>
              <w:br/>
              <w:t>создании</w:t>
            </w:r>
            <w:r w:rsidRPr="00901A80">
              <w:rPr>
                <w:sz w:val="28"/>
                <w:szCs w:val="28"/>
              </w:rPr>
              <w:tab/>
              <w:t>муниципального</w:t>
            </w:r>
            <w:r w:rsidRPr="00901A80">
              <w:rPr>
                <w:sz w:val="28"/>
                <w:szCs w:val="28"/>
              </w:rPr>
              <w:tab/>
              <w:t>дорожного</w:t>
            </w:r>
            <w:r w:rsidRPr="00901A80">
              <w:rPr>
                <w:sz w:val="28"/>
                <w:szCs w:val="28"/>
              </w:rPr>
              <w:tab/>
              <w:t>фонда</w:t>
            </w:r>
          </w:p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муниципального района «Дербентский район».</w:t>
            </w:r>
          </w:p>
        </w:tc>
      </w:tr>
      <w:tr w:rsidR="000211FD" w:rsidTr="00901A8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Заказчик</w:t>
            </w:r>
          </w:p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Администрация муниципального района «Дербентский</w:t>
            </w:r>
            <w:r w:rsidRPr="00901A80">
              <w:rPr>
                <w:sz w:val="28"/>
                <w:szCs w:val="28"/>
              </w:rPr>
              <w:br/>
              <w:t>район»</w:t>
            </w:r>
          </w:p>
        </w:tc>
      </w:tr>
      <w:tr w:rsidR="000211FD" w:rsidTr="00901A8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Разработчик</w:t>
            </w:r>
            <w:r w:rsidRPr="00901A80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Муниципальное бюджетное учреждение «Управление</w:t>
            </w:r>
            <w:r w:rsidRPr="00901A80">
              <w:rPr>
                <w:sz w:val="28"/>
                <w:szCs w:val="28"/>
              </w:rPr>
              <w:br/>
              <w:t>жилищно-коммунального хозяйства» администрации</w:t>
            </w:r>
            <w:r w:rsidRPr="00901A80">
              <w:rPr>
                <w:sz w:val="28"/>
                <w:szCs w:val="28"/>
              </w:rPr>
              <w:br/>
              <w:t>муниципального района «Дербентский район»</w:t>
            </w:r>
          </w:p>
        </w:tc>
      </w:tr>
      <w:tr w:rsidR="000211FD" w:rsidTr="00901A80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Исполнители</w:t>
            </w:r>
          </w:p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Программы</w:t>
            </w:r>
          </w:p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-Администрация муниципального района «Дербентский</w:t>
            </w:r>
            <w:r w:rsidRPr="00901A80">
              <w:rPr>
                <w:sz w:val="28"/>
                <w:szCs w:val="28"/>
              </w:rPr>
              <w:br/>
              <w:t>район»;</w:t>
            </w:r>
          </w:p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-Муниципальное учреждение «Финансовое управление»</w:t>
            </w:r>
            <w:r w:rsidRPr="00901A80">
              <w:rPr>
                <w:sz w:val="28"/>
                <w:szCs w:val="28"/>
              </w:rPr>
              <w:br/>
              <w:t>администрации муниципального района «Дербентский</w:t>
            </w:r>
            <w:r w:rsidRPr="00901A80">
              <w:rPr>
                <w:sz w:val="28"/>
                <w:szCs w:val="28"/>
              </w:rPr>
              <w:br/>
              <w:t>район»;</w:t>
            </w:r>
          </w:p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- Муниципальное бюджетное учреждение «Управление</w:t>
            </w:r>
            <w:r w:rsidRPr="00901A80">
              <w:rPr>
                <w:sz w:val="28"/>
                <w:szCs w:val="28"/>
              </w:rPr>
              <w:br/>
              <w:t>жилищно-коммунального хозяйства» администрации</w:t>
            </w:r>
            <w:r w:rsidRPr="00901A80">
              <w:rPr>
                <w:sz w:val="28"/>
                <w:szCs w:val="28"/>
              </w:rPr>
              <w:br/>
              <w:t>муниципального района «Дербентский район»</w:t>
            </w:r>
          </w:p>
        </w:tc>
      </w:tr>
      <w:tr w:rsidR="000211FD" w:rsidTr="00901A80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-Повышение благосостояния и качества жизни</w:t>
            </w:r>
            <w:r w:rsidRPr="00901A80">
              <w:rPr>
                <w:sz w:val="28"/>
                <w:szCs w:val="28"/>
              </w:rPr>
              <w:br/>
              <w:t>населения Дербентского района, комплексное решение</w:t>
            </w:r>
            <w:r w:rsidRPr="00901A80">
              <w:rPr>
                <w:sz w:val="28"/>
                <w:szCs w:val="28"/>
              </w:rPr>
              <w:br/>
              <w:t>проблемы создания безопасных и благоприятных условий</w:t>
            </w:r>
            <w:r w:rsidRPr="00901A80">
              <w:rPr>
                <w:sz w:val="28"/>
                <w:szCs w:val="28"/>
              </w:rPr>
              <w:br/>
              <w:t>для социально-экономического развития поселений</w:t>
            </w:r>
            <w:r w:rsidRPr="00901A80">
              <w:rPr>
                <w:sz w:val="28"/>
                <w:szCs w:val="28"/>
              </w:rPr>
              <w:br/>
              <w:t>района;</w:t>
            </w:r>
          </w:p>
          <w:p w:rsidR="000211FD" w:rsidRPr="00901A80" w:rsidRDefault="000211FD" w:rsidP="00901A80">
            <w:pPr>
              <w:pStyle w:val="ac"/>
              <w:jc w:val="center"/>
              <w:rPr>
                <w:sz w:val="28"/>
                <w:szCs w:val="28"/>
              </w:rPr>
            </w:pPr>
            <w:r w:rsidRPr="00901A80">
              <w:rPr>
                <w:sz w:val="28"/>
                <w:szCs w:val="28"/>
              </w:rPr>
              <w:t>-развитие сети автомобильных дорог с твердым</w:t>
            </w:r>
            <w:r w:rsidRPr="00901A80">
              <w:rPr>
                <w:sz w:val="28"/>
                <w:szCs w:val="28"/>
              </w:rPr>
              <w:br/>
              <w:t>покрытием;</w:t>
            </w:r>
          </w:p>
        </w:tc>
      </w:tr>
    </w:tbl>
    <w:p w:rsidR="003F2196" w:rsidRDefault="003F2196">
      <w:pPr>
        <w:spacing w:line="1" w:lineRule="exact"/>
        <w:sectPr w:rsidR="003F2196" w:rsidSect="00901A80">
          <w:pgSz w:w="11909" w:h="16834"/>
          <w:pgMar w:top="360" w:right="852" w:bottom="360" w:left="1701" w:header="567" w:footer="567" w:gutter="0"/>
          <w:pgNumType w:start="1"/>
          <w:cols w:space="720"/>
          <w:noEndnote/>
          <w:titlePg/>
          <w:docGrid w:linePitch="360"/>
        </w:sectPr>
      </w:pPr>
    </w:p>
    <w:p w:rsidR="003F2196" w:rsidRDefault="003F219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7272"/>
      </w:tblGrid>
      <w:tr w:rsidR="003F2196" w:rsidTr="00901A8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196" w:rsidRDefault="003F2196" w:rsidP="00901A80">
            <w:pPr>
              <w:framePr w:w="9941" w:h="14611" w:wrap="none" w:vAnchor="page" w:hAnchor="page" w:x="1779" w:y="745"/>
              <w:jc w:val="center"/>
              <w:rPr>
                <w:sz w:val="10"/>
                <w:szCs w:val="1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9" w:lineRule="auto"/>
              <w:ind w:firstLine="0"/>
              <w:jc w:val="center"/>
            </w:pPr>
            <w:r>
              <w:t>-совершенствование покрытий автомобильных дорог для</w:t>
            </w:r>
            <w:r>
              <w:br/>
              <w:t>удовлетворения потребностей населения и экономики</w:t>
            </w:r>
            <w:r>
              <w:br/>
              <w:t>района в автотранспортных перевозках.</w:t>
            </w:r>
          </w:p>
        </w:tc>
      </w:tr>
      <w:tr w:rsidR="003F2196" w:rsidTr="00901A80">
        <w:tblPrEx>
          <w:tblCellMar>
            <w:top w:w="0" w:type="dxa"/>
            <w:bottom w:w="0" w:type="dxa"/>
          </w:tblCellMar>
        </w:tblPrEx>
        <w:trPr>
          <w:trHeight w:hRule="exact" w:val="483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40" w:lineRule="auto"/>
              <w:ind w:firstLine="140"/>
              <w:jc w:val="center"/>
            </w:pPr>
            <w:r>
              <w:t>Основные задачи</w:t>
            </w:r>
            <w:r>
              <w:br/>
              <w:t>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9" w:lineRule="auto"/>
              <w:ind w:firstLine="0"/>
              <w:jc w:val="center"/>
            </w:pPr>
            <w:r>
              <w:t>-Сохранение и развитие сети автомобильных дорог;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line="259" w:lineRule="auto"/>
              <w:ind w:firstLine="0"/>
              <w:jc w:val="center"/>
            </w:pPr>
            <w:r>
              <w:t xml:space="preserve">определение приоритетов развития сети </w:t>
            </w:r>
            <w:r>
              <w:t>автомобильных</w:t>
            </w:r>
            <w:r>
              <w:br/>
              <w:t>дорог;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9" w:lineRule="auto"/>
              <w:ind w:firstLine="0"/>
              <w:jc w:val="center"/>
            </w:pPr>
            <w:r>
              <w:t>-улучшение транспортно-эксплуатационных показателей</w:t>
            </w:r>
            <w:r>
              <w:br/>
              <w:t>автомобильных дорог и повышение их потребительских</w:t>
            </w:r>
            <w:r>
              <w:br/>
              <w:t>свойств;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line="259" w:lineRule="auto"/>
              <w:ind w:firstLine="0"/>
              <w:jc w:val="center"/>
            </w:pPr>
            <w:r>
              <w:t>соблюдение межремонтных сроков на участках</w:t>
            </w:r>
            <w:r>
              <w:br/>
              <w:t>автомобильных дорог после их реконструкции и</w:t>
            </w:r>
            <w:r>
              <w:br/>
              <w:t>капитального ремонта;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59" w:lineRule="auto"/>
              <w:ind w:firstLine="0"/>
              <w:jc w:val="center"/>
            </w:pPr>
            <w:r>
              <w:t xml:space="preserve">повышение </w:t>
            </w:r>
            <w:r>
              <w:t>эффективности инвестиций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9" w:lineRule="auto"/>
              <w:ind w:firstLine="0"/>
              <w:jc w:val="center"/>
            </w:pPr>
            <w:r>
              <w:t>в автодорожную отрасль за счет увеличения</w:t>
            </w:r>
            <w:r>
              <w:br/>
              <w:t>эксплуатационного ресурса автомобильных дорог,</w:t>
            </w:r>
            <w:r>
              <w:br/>
              <w:t>внедрения прогрессивных технологий и материалов;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59" w:lineRule="auto"/>
              <w:ind w:firstLine="0"/>
              <w:jc w:val="center"/>
            </w:pPr>
            <w:r>
              <w:t>усовершенствования конструкций дорожных одежд;</w:t>
            </w:r>
            <w:r>
              <w:br/>
              <w:t>-повышение безопасности дорожного движения.</w:t>
            </w:r>
          </w:p>
        </w:tc>
      </w:tr>
      <w:tr w:rsidR="003F2196" w:rsidTr="00901A8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40" w:lineRule="auto"/>
              <w:ind w:firstLine="0"/>
              <w:jc w:val="center"/>
            </w:pPr>
            <w:r>
              <w:t>Сроки реализации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40" w:lineRule="auto"/>
              <w:ind w:firstLine="0"/>
              <w:jc w:val="center"/>
            </w:pPr>
            <w:r>
              <w:t>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40" w:lineRule="auto"/>
              <w:ind w:firstLine="0"/>
              <w:jc w:val="center"/>
            </w:pPr>
            <w:r>
              <w:t>2023- 2025 годы</w:t>
            </w:r>
          </w:p>
        </w:tc>
      </w:tr>
      <w:tr w:rsidR="003F2196" w:rsidTr="00901A80">
        <w:tblPrEx>
          <w:tblCellMar>
            <w:top w:w="0" w:type="dxa"/>
            <w:bottom w:w="0" w:type="dxa"/>
          </w:tblCellMar>
        </w:tblPrEx>
        <w:trPr>
          <w:trHeight w:hRule="exact" w:val="289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40" w:lineRule="auto"/>
              <w:ind w:firstLine="0"/>
              <w:jc w:val="center"/>
            </w:pPr>
            <w:r>
              <w:t>Участники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40" w:lineRule="auto"/>
              <w:ind w:firstLine="0"/>
              <w:jc w:val="center"/>
            </w:pPr>
            <w:r>
              <w:t>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tabs>
                <w:tab w:val="left" w:pos="1402"/>
                <w:tab w:val="right" w:pos="5088"/>
                <w:tab w:val="right" w:pos="7003"/>
              </w:tabs>
              <w:spacing w:line="257" w:lineRule="auto"/>
              <w:ind w:firstLine="0"/>
              <w:jc w:val="center"/>
            </w:pPr>
            <w:r>
              <w:t>Администрация муниципального района «Дербентский</w:t>
            </w:r>
            <w:r>
              <w:br/>
              <w:t>район», администрации сельских и городских поселений,</w:t>
            </w:r>
            <w:r>
              <w:br/>
              <w:t>Муниципальное учреждение «Финансовое управление</w:t>
            </w:r>
            <w:r>
              <w:br/>
              <w:t xml:space="preserve">администрации муниципального района </w:t>
            </w:r>
            <w:r>
              <w:t>«Дербентский</w:t>
            </w:r>
            <w:r>
              <w:br/>
              <w:t>район»,</w:t>
            </w:r>
            <w:r>
              <w:tab/>
              <w:t>муниципальное</w:t>
            </w:r>
            <w:r>
              <w:tab/>
              <w:t>бюджетное</w:t>
            </w:r>
            <w:r>
              <w:tab/>
              <w:t>учреждение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tabs>
                <w:tab w:val="right" w:pos="5160"/>
                <w:tab w:val="right" w:pos="6994"/>
              </w:tabs>
              <w:spacing w:line="257" w:lineRule="auto"/>
              <w:ind w:firstLine="0"/>
              <w:jc w:val="center"/>
            </w:pPr>
            <w:r>
              <w:t>«Управление</w:t>
            </w:r>
            <w:r>
              <w:tab/>
              <w:t>жилищно-коммунального</w:t>
            </w:r>
            <w:r>
              <w:tab/>
              <w:t>хозяйства»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7" w:lineRule="auto"/>
              <w:ind w:firstLine="0"/>
              <w:jc w:val="center"/>
            </w:pPr>
            <w:r>
              <w:t>администрации муниципального района «Дербентский</w:t>
            </w:r>
            <w:r>
              <w:br/>
              <w:t>район»,</w:t>
            </w:r>
            <w:r w:rsidR="00901A80">
              <w:t xml:space="preserve"> </w:t>
            </w:r>
            <w:r>
              <w:t>подрядные и проектные предприятия.</w:t>
            </w:r>
          </w:p>
        </w:tc>
      </w:tr>
      <w:tr w:rsidR="003F2196" w:rsidTr="00901A80">
        <w:tblPrEx>
          <w:tblCellMar>
            <w:top w:w="0" w:type="dxa"/>
            <w:bottom w:w="0" w:type="dxa"/>
          </w:tblCellMar>
        </w:tblPrEx>
        <w:trPr>
          <w:trHeight w:hRule="exact" w:val="418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after="260" w:line="259" w:lineRule="auto"/>
              <w:ind w:firstLine="140"/>
              <w:jc w:val="center"/>
            </w:pPr>
            <w:r>
              <w:t>Объем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  <w:p w:rsidR="003F2196" w:rsidRDefault="003F2196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40" w:lineRule="auto"/>
              <w:ind w:firstLine="1000"/>
              <w:jc w:val="center"/>
              <w:rPr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7" w:lineRule="auto"/>
              <w:ind w:firstLine="0"/>
              <w:jc w:val="center"/>
            </w:pPr>
            <w:r>
              <w:t xml:space="preserve">Общий объем </w:t>
            </w:r>
            <w:r>
              <w:t>финансирования Программы в 2023-2025</w:t>
            </w:r>
            <w:r>
              <w:br/>
              <w:t xml:space="preserve">годах составит </w:t>
            </w:r>
            <w:r>
              <w:rPr>
                <w:color w:val="676489"/>
              </w:rPr>
              <w:t xml:space="preserve">- </w:t>
            </w:r>
            <w:r>
              <w:t>86 810,236 тыс. рублей;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7" w:lineRule="auto"/>
              <w:ind w:firstLine="0"/>
              <w:jc w:val="center"/>
            </w:pPr>
            <w:r>
              <w:t>в том числе по годам реализации: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7" w:lineRule="auto"/>
              <w:ind w:firstLine="0"/>
              <w:jc w:val="center"/>
            </w:pPr>
            <w:r>
              <w:t xml:space="preserve">на 2023 год </w:t>
            </w:r>
            <w:r>
              <w:rPr>
                <w:color w:val="676489"/>
              </w:rPr>
              <w:t xml:space="preserve">- </w:t>
            </w:r>
            <w:r>
              <w:t>26710,314 тыс. рублей</w:t>
            </w:r>
            <w:r>
              <w:br/>
              <w:t>на 2024 год - 29099,922 тыс. рублей</w:t>
            </w:r>
            <w:r>
              <w:br/>
              <w:t xml:space="preserve">на 2025 год </w:t>
            </w:r>
            <w:r>
              <w:rPr>
                <w:color w:val="676489"/>
              </w:rPr>
              <w:t xml:space="preserve">- </w:t>
            </w:r>
            <w:r>
              <w:t>31000,000 тыс. рублей.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7" w:lineRule="auto"/>
              <w:ind w:left="160" w:firstLine="20"/>
              <w:jc w:val="center"/>
            </w:pPr>
            <w:r>
              <w:t xml:space="preserve">- средства муниципального дорожного </w:t>
            </w:r>
            <w:r>
              <w:t>фонда</w:t>
            </w:r>
            <w:r>
              <w:br/>
              <w:t>муниципального района «Дербентский район» -</w:t>
            </w:r>
            <w:r>
              <w:br/>
              <w:t>86 810,236 тыс. рублей.</w:t>
            </w:r>
          </w:p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7" w:lineRule="auto"/>
              <w:ind w:firstLine="0"/>
              <w:jc w:val="center"/>
            </w:pPr>
            <w:r>
              <w:t>в том числе по годам реализации:</w:t>
            </w:r>
            <w:r>
              <w:br/>
              <w:t xml:space="preserve">на 2023 год </w:t>
            </w:r>
            <w:r>
              <w:rPr>
                <w:color w:val="676489"/>
              </w:rPr>
              <w:t xml:space="preserve">- </w:t>
            </w:r>
            <w:r>
              <w:t>26710,314 тыс. рублей</w:t>
            </w:r>
            <w:r>
              <w:br/>
              <w:t>на 2024 год - 29099,922 тыс. рублей</w:t>
            </w:r>
            <w:r>
              <w:br/>
              <w:t>на 2025 год - 31000,000 тыс. рублей.</w:t>
            </w:r>
          </w:p>
        </w:tc>
      </w:tr>
      <w:tr w:rsidR="003F2196" w:rsidTr="00901A80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7" w:lineRule="auto"/>
              <w:ind w:firstLine="140"/>
              <w:jc w:val="center"/>
            </w:pPr>
            <w:r>
              <w:t>Ожидаемые</w:t>
            </w:r>
            <w:r>
              <w:br/>
              <w:t>конечные</w:t>
            </w:r>
            <w:r>
              <w:br/>
              <w:t>результаты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196" w:rsidRDefault="002D0BD1" w:rsidP="00901A80">
            <w:pPr>
              <w:pStyle w:val="ab"/>
              <w:framePr w:w="9941" w:h="14611" w:wrap="none" w:vAnchor="page" w:hAnchor="page" w:x="1779" w:y="745"/>
              <w:shd w:val="clear" w:color="auto" w:fill="auto"/>
              <w:spacing w:line="259" w:lineRule="auto"/>
              <w:ind w:firstLine="0"/>
              <w:jc w:val="center"/>
            </w:pPr>
            <w:r>
              <w:t>Приведение в соответствие с нормативами,</w:t>
            </w:r>
            <w:r>
              <w:br/>
              <w:t>-автомобильных дорог с асфальтобетонным покрытием,</w:t>
            </w:r>
            <w:r>
              <w:br/>
              <w:t xml:space="preserve">общей площадью </w:t>
            </w:r>
            <w:r>
              <w:rPr>
                <w:b/>
                <w:bCs/>
              </w:rPr>
              <w:t>67200 м2,</w:t>
            </w:r>
          </w:p>
        </w:tc>
      </w:tr>
    </w:tbl>
    <w:p w:rsidR="003F2196" w:rsidRDefault="003F2196">
      <w:pPr>
        <w:spacing w:line="1" w:lineRule="exact"/>
        <w:sectPr w:rsidR="003F219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2196" w:rsidRDefault="003F2196">
      <w:pPr>
        <w:spacing w:line="1" w:lineRule="exact"/>
      </w:pPr>
    </w:p>
    <w:tbl>
      <w:tblPr>
        <w:tblpPr w:leftFromText="180" w:rightFromText="180" w:horzAnchor="margin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7243"/>
      </w:tblGrid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59" w:lineRule="auto"/>
              <w:ind w:firstLine="0"/>
              <w:jc w:val="center"/>
            </w:pPr>
            <w:r>
              <w:t>реализации</w:t>
            </w:r>
            <w:r>
              <w:br/>
              <w:t>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59" w:lineRule="auto"/>
              <w:ind w:firstLine="0"/>
              <w:jc w:val="center"/>
            </w:pPr>
            <w:r>
              <w:t>-проведение мероприятий по обеспечению безопасности</w:t>
            </w:r>
            <w:r>
              <w:br/>
              <w:t xml:space="preserve">дорожного движения вблизи </w:t>
            </w:r>
            <w:r w:rsidRPr="00901A80">
              <w:rPr>
                <w:b/>
              </w:rPr>
              <w:t>19</w:t>
            </w:r>
            <w:r>
              <w:t xml:space="preserve"> учреждений образований</w:t>
            </w:r>
            <w:r>
              <w:br/>
              <w:t>Дербентского района;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57" w:lineRule="auto"/>
              <w:ind w:firstLine="0"/>
              <w:jc w:val="center"/>
            </w:pPr>
            <w:r>
              <w:t>Управление</w:t>
            </w:r>
            <w:r>
              <w:br/>
              <w:t>Программой и</w:t>
            </w:r>
            <w:r>
              <w:br/>
              <w:t>система</w:t>
            </w:r>
            <w:r>
              <w:br/>
              <w:t>организации</w:t>
            </w:r>
            <w:r>
              <w:br/>
              <w:t>контроля за ее</w:t>
            </w:r>
            <w:r>
              <w:br/>
              <w:t>реализацией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before="80" w:after="80" w:line="252" w:lineRule="auto"/>
              <w:ind w:firstLine="0"/>
              <w:jc w:val="center"/>
            </w:pPr>
            <w:r>
              <w:t>Координацию деятельности разработчика, исполнителя и</w:t>
            </w:r>
            <w:r>
              <w:br/>
              <w:t>участников Программы осуществляет - Глава</w:t>
            </w:r>
            <w:r>
              <w:br/>
              <w:t>муниципального района «Дербентский район»;</w:t>
            </w:r>
          </w:p>
          <w:p w:rsidR="00901A80" w:rsidRDefault="00901A80" w:rsidP="00901A80">
            <w:pPr>
              <w:pStyle w:val="ab"/>
              <w:shd w:val="clear" w:color="auto" w:fill="auto"/>
              <w:spacing w:line="288" w:lineRule="auto"/>
              <w:ind w:firstLine="0"/>
              <w:jc w:val="center"/>
            </w:pPr>
            <w:r>
              <w:t>Контроль за реализацией Программы осуществляет</w:t>
            </w:r>
            <w:r>
              <w:br/>
              <w:t>Собрание депутатов муниципального района</w:t>
            </w:r>
            <w:r>
              <w:br/>
              <w:t>«Дербентский район»;</w:t>
            </w:r>
          </w:p>
        </w:tc>
      </w:tr>
    </w:tbl>
    <w:p w:rsidR="003F2196" w:rsidRDefault="002D0BD1" w:rsidP="00901A80">
      <w:pPr>
        <w:pStyle w:val="11"/>
        <w:shd w:val="clear" w:color="auto" w:fill="auto"/>
        <w:spacing w:after="260" w:line="259" w:lineRule="auto"/>
        <w:ind w:firstLine="0"/>
        <w:jc w:val="center"/>
      </w:pPr>
      <w:r>
        <w:rPr>
          <w:b/>
          <w:bCs/>
        </w:rPr>
        <w:t>2. Раздел 5 «Необходимые ресурсы и источники финансирования» изложить</w:t>
      </w:r>
      <w:r>
        <w:rPr>
          <w:b/>
          <w:bCs/>
        </w:rPr>
        <w:br/>
        <w:t>в следующей редакции</w:t>
      </w:r>
    </w:p>
    <w:p w:rsidR="003F2196" w:rsidRDefault="002D0BD1" w:rsidP="00901A80">
      <w:pPr>
        <w:pStyle w:val="11"/>
        <w:shd w:val="clear" w:color="auto" w:fill="auto"/>
        <w:spacing w:line="276" w:lineRule="auto"/>
        <w:ind w:firstLine="580"/>
        <w:jc w:val="both"/>
      </w:pPr>
      <w:r>
        <w:t>Капитальный ремонт и ремонт сети дорог, предусмотренных Программой,</w:t>
      </w:r>
      <w:r>
        <w:br/>
        <w:t>ожидается завершить к концу 2025 года, при общем уровне инвестиций в сумме -</w:t>
      </w:r>
      <w:r>
        <w:br/>
        <w:t>86 810,236 тыс. рублей за счет средств муниципального дорожного фонда</w:t>
      </w:r>
      <w:r>
        <w:br/>
        <w:t>муниципального района «Дербентский район» и средств софинансирования</w:t>
      </w:r>
      <w:r>
        <w:br/>
        <w:t>бюджетов поселений. Объем финансировани</w:t>
      </w:r>
      <w:r>
        <w:t>я настоящей Программы был</w:t>
      </w:r>
      <w:r>
        <w:br/>
        <w:t>определен, исходя из текущих приоритетов развития сети автомобильных дорог</w:t>
      </w:r>
      <w:r>
        <w:br/>
        <w:t>общего пользования местного значения и выполнения комплекса</w:t>
      </w:r>
      <w:r>
        <w:br/>
        <w:t>эксплуатационных работ. По оценкам экспертов с учетом состояния дорог</w:t>
      </w:r>
      <w:r>
        <w:br/>
        <w:t>фактическая потребность в</w:t>
      </w:r>
      <w:r>
        <w:t xml:space="preserve"> финансовых средствах для восстановления всей сети</w:t>
      </w:r>
      <w:r>
        <w:br/>
        <w:t>автомобильных дорог местного значения составляет 600000,0 тыс. рублей.</w:t>
      </w:r>
    </w:p>
    <w:p w:rsidR="00901A80" w:rsidRDefault="00901A80" w:rsidP="00901A80">
      <w:pPr>
        <w:pStyle w:val="11"/>
        <w:shd w:val="clear" w:color="auto" w:fill="auto"/>
        <w:spacing w:line="262" w:lineRule="auto"/>
        <w:ind w:firstLine="0"/>
        <w:jc w:val="center"/>
        <w:rPr>
          <w:b/>
          <w:bCs/>
        </w:rPr>
      </w:pPr>
    </w:p>
    <w:tbl>
      <w:tblPr>
        <w:tblpPr w:leftFromText="180" w:rightFromText="180" w:vertAnchor="page" w:horzAnchor="margin" w:tblpXSpec="center" w:tblpY="9433"/>
        <w:tblOverlap w:val="never"/>
        <w:tblW w:w="9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20"/>
        <w:gridCol w:w="1987"/>
        <w:gridCol w:w="1766"/>
      </w:tblGrid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  <w:r>
              <w:rPr>
                <w:sz w:val="24"/>
                <w:szCs w:val="24"/>
              </w:rPr>
              <w:br/>
              <w:t>(протяженность</w:t>
            </w:r>
            <w:r>
              <w:rPr>
                <w:sz w:val="24"/>
                <w:szCs w:val="24"/>
              </w:rPr>
              <w:br/>
              <w:t>дороги В П.М.,</w:t>
            </w:r>
            <w:r>
              <w:rPr>
                <w:sz w:val="24"/>
                <w:szCs w:val="24"/>
              </w:rPr>
              <w:br/>
              <w:t>ко-во пешеход.</w:t>
            </w:r>
          </w:p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переходов)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Запланированная сумма,</w:t>
            </w:r>
            <w:r>
              <w:rPr>
                <w:sz w:val="24"/>
                <w:szCs w:val="24"/>
              </w:rPr>
              <w:br/>
              <w:t>тыс. руб.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улицы им. Абдуллаева села Митаги-Казмаляр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5543,540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улицы Школьной села Музаим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4359,800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улицы Южная села Уллу-Теркеме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1509,500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улицы Полевая села Уллу-Теркеме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1509,500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улицы Школьная села Уллу-Теркеме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1509,500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улицы Тупиковой села Хазар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1855,730</w:t>
            </w:r>
          </w:p>
        </w:tc>
      </w:tr>
    </w:tbl>
    <w:p w:rsidR="003F2196" w:rsidRDefault="002D0BD1" w:rsidP="00901A80">
      <w:pPr>
        <w:pStyle w:val="11"/>
        <w:shd w:val="clear" w:color="auto" w:fill="auto"/>
        <w:spacing w:line="262" w:lineRule="auto"/>
        <w:ind w:firstLine="0"/>
        <w:jc w:val="center"/>
      </w:pPr>
      <w:r>
        <w:rPr>
          <w:b/>
          <w:bCs/>
        </w:rPr>
        <w:t>3. Раздел 8 «Перечень основных мероприятий Программы на 2023-2025</w:t>
      </w:r>
      <w:r>
        <w:rPr>
          <w:b/>
          <w:bCs/>
        </w:rPr>
        <w:br/>
        <w:t>годы» изложить в следующей редакции</w:t>
      </w:r>
    </w:p>
    <w:p w:rsidR="003F2196" w:rsidRDefault="003F2196" w:rsidP="00901A80">
      <w:pPr>
        <w:sectPr w:rsidR="003F2196" w:rsidSect="00901A80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</w:p>
    <w:p w:rsidR="003F2196" w:rsidRDefault="003F2196">
      <w:pPr>
        <w:spacing w:line="1" w:lineRule="exact"/>
      </w:pPr>
    </w:p>
    <w:tbl>
      <w:tblPr>
        <w:tblpPr w:leftFromText="180" w:rightFromText="180" w:vertAnchor="text" w:horzAnchor="margin" w:tblpXSpec="center" w:tblpY="4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520"/>
        <w:gridCol w:w="1982"/>
        <w:gridCol w:w="1800"/>
      </w:tblGrid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дорожного покрытия и</w:t>
            </w:r>
            <w:r>
              <w:rPr>
                <w:sz w:val="24"/>
                <w:szCs w:val="24"/>
              </w:rPr>
              <w:br/>
              <w:t>устройство ливневых стоков улицы им. Г. Алиева</w:t>
            </w:r>
            <w:r>
              <w:rPr>
                <w:sz w:val="24"/>
                <w:szCs w:val="24"/>
              </w:rPr>
              <w:br/>
              <w:t>села Сабнова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1474,420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ливневой канализации по</w:t>
            </w:r>
            <w:r>
              <w:rPr>
                <w:sz w:val="24"/>
                <w:szCs w:val="24"/>
              </w:rPr>
              <w:br/>
              <w:t>улице Прикаспийская села Хазар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439,478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ливневой канализации по</w:t>
            </w:r>
            <w:r>
              <w:rPr>
                <w:sz w:val="24"/>
                <w:szCs w:val="24"/>
              </w:rPr>
              <w:br/>
              <w:t>улице Строительная села Кала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351,790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ливневой канализации по</w:t>
            </w:r>
            <w:r>
              <w:rPr>
                <w:sz w:val="24"/>
                <w:szCs w:val="24"/>
              </w:rPr>
              <w:br/>
              <w:t>улице Школьная села Аглоби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146,437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ливневой канализации по</w:t>
            </w:r>
            <w:r>
              <w:rPr>
                <w:sz w:val="24"/>
                <w:szCs w:val="24"/>
              </w:rPr>
              <w:br/>
              <w:t>улице Центральная села Салик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108,120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территории, прилегающей к</w:t>
            </w:r>
            <w:r>
              <w:rPr>
                <w:sz w:val="24"/>
                <w:szCs w:val="24"/>
              </w:rPr>
              <w:br/>
              <w:t>фельдшерско-акушерскому пункту по ул.</w:t>
            </w:r>
            <w:r>
              <w:rPr>
                <w:sz w:val="24"/>
                <w:szCs w:val="24"/>
              </w:rPr>
              <w:br/>
              <w:t>Школьная села Музаим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594,498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</w:t>
            </w:r>
            <w:r>
              <w:rPr>
                <w:sz w:val="24"/>
                <w:szCs w:val="24"/>
              </w:rPr>
              <w:br/>
              <w:t>безопасности дорожного движения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2567,343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Ямочный ремонт асфальтобетонного покрытия ул.</w:t>
            </w:r>
            <w:r>
              <w:rPr>
                <w:sz w:val="24"/>
                <w:szCs w:val="24"/>
              </w:rPr>
              <w:br/>
              <w:t>Школьной села Хазар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44,819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песчано-гравийных покрытий ул.</w:t>
            </w:r>
            <w:r>
              <w:rPr>
                <w:sz w:val="24"/>
                <w:szCs w:val="24"/>
              </w:rPr>
              <w:br/>
              <w:t>Митагинской села Митаги-Казмаляр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462,072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песчано-гравийных покрытий ул.</w:t>
            </w:r>
            <w:r>
              <w:rPr>
                <w:sz w:val="24"/>
                <w:szCs w:val="24"/>
              </w:rPr>
              <w:br/>
              <w:t>Дербентской села Митаги-Казмаляр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693,109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(в том</w:t>
            </w:r>
            <w:r>
              <w:rPr>
                <w:sz w:val="24"/>
                <w:szCs w:val="24"/>
              </w:rPr>
              <w:br/>
              <w:t>числе экспертиза проектов)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2000,982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долевого участия республиканских</w:t>
            </w:r>
            <w:r>
              <w:rPr>
                <w:sz w:val="24"/>
                <w:szCs w:val="24"/>
              </w:rPr>
              <w:br/>
              <w:t>программ в сфере дорожного строительства и</w:t>
            </w:r>
            <w:r>
              <w:rPr>
                <w:sz w:val="24"/>
                <w:szCs w:val="24"/>
              </w:rPr>
              <w:br/>
              <w:t>ремонта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1539,692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 2023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26710,314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улицы Параллельной села Н. Джалган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6923,15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ул. Южная, с. Коммуна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3394,56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гравийно-песчаного покрытия ул.</w:t>
            </w:r>
            <w:r>
              <w:rPr>
                <w:sz w:val="24"/>
                <w:szCs w:val="24"/>
              </w:rPr>
              <w:br/>
              <w:t>Родниковая, с Митаги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2620,92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песчано-гравийного покрытия ул. Суворова</w:t>
            </w:r>
            <w:r>
              <w:rPr>
                <w:sz w:val="24"/>
                <w:szCs w:val="24"/>
              </w:rPr>
              <w:br/>
              <w:t>села Митаги-Казмаляр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3976,66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улицы Дербентская села Сабнова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8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1084,70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территории прилегающей к ФАП по</w:t>
            </w:r>
          </w:p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Центральной с. Музаим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626,38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 здания ФАП по ул. Школьной села Нижний</w:t>
            </w:r>
            <w:r>
              <w:rPr>
                <w:sz w:val="24"/>
                <w:szCs w:val="24"/>
              </w:rPr>
              <w:br/>
              <w:t>Джалган.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680,64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 здания ФАП по ул. Шоссейная села Юный Пахарь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504,18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гравийно-песчаного покрытия ул. Мира с.</w:t>
            </w:r>
            <w:r>
              <w:rPr>
                <w:sz w:val="24"/>
                <w:szCs w:val="24"/>
              </w:rPr>
              <w:br/>
              <w:t>Мугарты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2125,22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гравийно-песчаного покрытия ул. Дачная,</w:t>
            </w:r>
            <w:r>
              <w:rPr>
                <w:sz w:val="24"/>
                <w:szCs w:val="24"/>
              </w:rPr>
              <w:br/>
              <w:t>с. Джалган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3589,85</w:t>
            </w:r>
          </w:p>
        </w:tc>
      </w:tr>
    </w:tbl>
    <w:p w:rsidR="003F2196" w:rsidRDefault="003F2196">
      <w:pPr>
        <w:spacing w:line="1" w:lineRule="exact"/>
        <w:sectPr w:rsidR="003F219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2196" w:rsidRDefault="002D0BD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528955</wp:posOffset>
                </wp:positionV>
                <wp:extent cx="631507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4.599999999999994pt;margin-top:41.649999999999999pt;width:497.2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528955</wp:posOffset>
                </wp:positionV>
                <wp:extent cx="0" cy="804672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672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4.599999999999994pt;margin-top:41.649999999999999pt;width:0;height:633.60000000000002pt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8575675</wp:posOffset>
                </wp:positionV>
                <wp:extent cx="6315075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4.599999999999994pt;margin-top:675.25pt;width:497.2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7389495</wp:posOffset>
                </wp:positionH>
                <wp:positionV relativeFrom="page">
                  <wp:posOffset>528955</wp:posOffset>
                </wp:positionV>
                <wp:extent cx="0" cy="804672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672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81.85000000000002pt;margin-top:41.649999999999999pt;width:0;height:633.60000000000002pt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3F2196" w:rsidRDefault="003F2196">
      <w:pPr>
        <w:framePr w:wrap="none" w:vAnchor="page" w:hAnchor="page" w:x="1342" w:y="565"/>
      </w:pPr>
    </w:p>
    <w:tbl>
      <w:tblPr>
        <w:tblpPr w:leftFromText="180" w:rightFromText="180" w:vertAnchor="text" w:horzAnchor="margin" w:tblpXSpec="center" w:tblpY="4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520"/>
        <w:gridCol w:w="1987"/>
        <w:gridCol w:w="1766"/>
      </w:tblGrid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и.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ливневой канализации села</w:t>
            </w:r>
            <w:r>
              <w:rPr>
                <w:sz w:val="24"/>
                <w:szCs w:val="24"/>
              </w:rPr>
              <w:br/>
              <w:t>Кала от дома №31 ул. Строительная до ул. А.</w:t>
            </w:r>
            <w:r>
              <w:rPr>
                <w:sz w:val="24"/>
                <w:szCs w:val="24"/>
              </w:rPr>
              <w:br/>
              <w:t>Керимханова (через улицу Школьная)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1023,662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организации</w:t>
            </w:r>
            <w:r>
              <w:rPr>
                <w:sz w:val="24"/>
                <w:szCs w:val="24"/>
              </w:rPr>
              <w:br/>
              <w:t>дорожного движения и обеспечению безопасности</w:t>
            </w:r>
            <w:r>
              <w:rPr>
                <w:sz w:val="24"/>
                <w:szCs w:val="24"/>
              </w:rPr>
              <w:br/>
              <w:t>дорожного движения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(в том</w:t>
            </w:r>
            <w:r>
              <w:rPr>
                <w:sz w:val="24"/>
                <w:szCs w:val="24"/>
              </w:rPr>
              <w:br/>
              <w:t>числе экспертиза проектов)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1950,000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 2024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29099,922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ул. Гасанова села Деличобан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5798,57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ул. Вокзальная села Берикей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3245,00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улицы Сталинградская села Великент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5903,01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улицы им. Гагарина села Джемикент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7464,02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гравийно-песчаного покрытия улицы</w:t>
            </w:r>
            <w:r>
              <w:rPr>
                <w:sz w:val="24"/>
                <w:szCs w:val="24"/>
              </w:rPr>
              <w:br/>
              <w:t>Нурмагомедова села Митаги-Казмаляр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2134,12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асфальтобетонного покрытия</w:t>
            </w:r>
            <w:r>
              <w:rPr>
                <w:sz w:val="24"/>
                <w:szCs w:val="24"/>
              </w:rPr>
              <w:br/>
              <w:t>ул. Заречная, с Коммуна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2485,28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</w:t>
            </w:r>
            <w:r>
              <w:rPr>
                <w:sz w:val="24"/>
                <w:szCs w:val="24"/>
              </w:rPr>
              <w:br/>
              <w:t>безопасности дорожного движения вблизи 3</w:t>
            </w:r>
            <w:r>
              <w:rPr>
                <w:sz w:val="24"/>
                <w:szCs w:val="24"/>
              </w:rPr>
              <w:br/>
              <w:t>учреждений образования Дербентского района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(в том</w:t>
            </w:r>
            <w:r>
              <w:rPr>
                <w:sz w:val="24"/>
                <w:szCs w:val="24"/>
              </w:rPr>
              <w:br/>
              <w:t>числе экспертиза проектов)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1870,000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долевого участия республиканских</w:t>
            </w:r>
            <w:r>
              <w:rPr>
                <w:sz w:val="24"/>
                <w:szCs w:val="24"/>
              </w:rPr>
              <w:br/>
              <w:t>программ в сфере дорожного строительства и</w:t>
            </w:r>
            <w:r>
              <w:rPr>
                <w:sz w:val="24"/>
                <w:szCs w:val="24"/>
              </w:rPr>
              <w:br/>
              <w:t>ремонта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 2025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31000,000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за весь период реализации программы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86 810,236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асфальтобетонных и песчано-</w:t>
            </w:r>
            <w:r>
              <w:rPr>
                <w:sz w:val="24"/>
                <w:szCs w:val="24"/>
              </w:rPr>
              <w:br/>
              <w:t>гравийных покрытий автомобильных дорог,</w:t>
            </w:r>
            <w:r>
              <w:rPr>
                <w:sz w:val="24"/>
                <w:szCs w:val="24"/>
              </w:rPr>
              <w:br/>
              <w:t xml:space="preserve">протяженностью </w:t>
            </w:r>
            <w:r>
              <w:rPr>
                <w:color w:val="676489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11200,00 км.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72552,21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ливневых канализационных</w:t>
            </w:r>
            <w:r>
              <w:rPr>
                <w:sz w:val="24"/>
                <w:szCs w:val="24"/>
              </w:rPr>
              <w:br/>
              <w:t>стоков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1630,009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долевого участия республиканских</w:t>
            </w:r>
            <w:r>
              <w:rPr>
                <w:sz w:val="24"/>
                <w:szCs w:val="24"/>
              </w:rPr>
              <w:br/>
              <w:t>программ в сфере дорожного строительства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2639,692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</w:t>
            </w:r>
            <w:r>
              <w:rPr>
                <w:sz w:val="24"/>
                <w:szCs w:val="24"/>
              </w:rPr>
              <w:br/>
              <w:t>безопасности дорожного движения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4167,343</w:t>
            </w:r>
          </w:p>
        </w:tc>
      </w:tr>
      <w:tr w:rsidR="00901A80" w:rsidTr="00901A8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(в том</w:t>
            </w:r>
            <w:r>
              <w:rPr>
                <w:sz w:val="24"/>
                <w:szCs w:val="24"/>
              </w:rPr>
              <w:br/>
              <w:t>числе экспертиза проектов)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80" w:rsidRDefault="00901A80" w:rsidP="00901A80">
            <w:pPr>
              <w:pStyle w:val="ab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5820,982</w:t>
            </w:r>
          </w:p>
        </w:tc>
      </w:tr>
    </w:tbl>
    <w:p w:rsidR="003F2196" w:rsidRDefault="003F2196">
      <w:pPr>
        <w:spacing w:line="1" w:lineRule="exact"/>
      </w:pPr>
    </w:p>
    <w:sectPr w:rsidR="003F2196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D1" w:rsidRDefault="002D0BD1">
      <w:r>
        <w:separator/>
      </w:r>
    </w:p>
  </w:endnote>
  <w:endnote w:type="continuationSeparator" w:id="0">
    <w:p w:rsidR="002D0BD1" w:rsidRDefault="002D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842372"/>
      <w:docPartObj>
        <w:docPartGallery w:val="Page Numbers (Bottom of Page)"/>
        <w:docPartUnique/>
      </w:docPartObj>
    </w:sdtPr>
    <w:sdtContent>
      <w:p w:rsidR="00901A80" w:rsidRDefault="00901A8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F1">
          <w:rPr>
            <w:noProof/>
          </w:rPr>
          <w:t>2</w:t>
        </w:r>
        <w:r>
          <w:fldChar w:fldCharType="end"/>
        </w:r>
      </w:p>
    </w:sdtContent>
  </w:sdt>
  <w:p w:rsidR="00901A80" w:rsidRDefault="00901A8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867741"/>
      <w:docPartObj>
        <w:docPartGallery w:val="Page Numbers (Bottom of Page)"/>
        <w:docPartUnique/>
      </w:docPartObj>
    </w:sdtPr>
    <w:sdtContent>
      <w:p w:rsidR="00901A80" w:rsidRDefault="00901A8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F1">
          <w:rPr>
            <w:noProof/>
          </w:rPr>
          <w:t>1</w:t>
        </w:r>
        <w:r>
          <w:fldChar w:fldCharType="end"/>
        </w:r>
      </w:p>
    </w:sdtContent>
  </w:sdt>
  <w:p w:rsidR="00901A80" w:rsidRDefault="00901A8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D1" w:rsidRDefault="002D0BD1"/>
  </w:footnote>
  <w:footnote w:type="continuationSeparator" w:id="0">
    <w:p w:rsidR="002D0BD1" w:rsidRDefault="002D0B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A09FF"/>
    <w:multiLevelType w:val="multilevel"/>
    <w:tmpl w:val="41E66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A2FAD"/>
    <w:multiLevelType w:val="multilevel"/>
    <w:tmpl w:val="71B6D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96"/>
    <w:rsid w:val="000211FD"/>
    <w:rsid w:val="001A4B32"/>
    <w:rsid w:val="001F33F1"/>
    <w:rsid w:val="002D0BD1"/>
    <w:rsid w:val="003F2196"/>
    <w:rsid w:val="006A6EEE"/>
    <w:rsid w:val="0090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AB0C"/>
  <w15:docId w15:val="{EF55BEA7-5560-49C8-A291-6ECEA822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Другое_"/>
    <w:basedOn w:val="a0"/>
    <w:link w:val="ab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40"/>
      <w:jc w:val="center"/>
    </w:pPr>
    <w:rPr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jc w:val="center"/>
      <w:outlineLvl w:val="0"/>
    </w:pPr>
    <w:rPr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95" w:lineRule="auto"/>
      <w:ind w:firstLine="400"/>
    </w:pPr>
    <w:rPr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98" w:lineRule="auto"/>
    </w:pPr>
    <w:rPr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b/>
      <w:bCs/>
      <w:sz w:val="26"/>
      <w:szCs w:val="26"/>
    </w:rPr>
  </w:style>
  <w:style w:type="paragraph" w:customStyle="1" w:styleId="ab">
    <w:name w:val="Другое"/>
    <w:basedOn w:val="a"/>
    <w:link w:val="aa"/>
    <w:pPr>
      <w:shd w:val="clear" w:color="auto" w:fill="FFFFFF"/>
      <w:spacing w:line="295" w:lineRule="auto"/>
      <w:ind w:firstLine="400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ac">
    <w:name w:val="No Spacing"/>
    <w:uiPriority w:val="1"/>
    <w:qFormat/>
    <w:rsid w:val="00901A80"/>
    <w:rPr>
      <w:color w:val="000000"/>
    </w:rPr>
  </w:style>
  <w:style w:type="paragraph" w:styleId="ad">
    <w:name w:val="header"/>
    <w:basedOn w:val="a"/>
    <w:link w:val="ae"/>
    <w:uiPriority w:val="99"/>
    <w:unhideWhenUsed/>
    <w:rsid w:val="00901A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1A80"/>
    <w:rPr>
      <w:color w:val="000000"/>
    </w:rPr>
  </w:style>
  <w:style w:type="paragraph" w:styleId="af">
    <w:name w:val="footer"/>
    <w:basedOn w:val="a"/>
    <w:link w:val="af0"/>
    <w:uiPriority w:val="99"/>
    <w:unhideWhenUsed/>
    <w:rsid w:val="00901A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1A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2024-04-04T09:35:00Z</dcterms:created>
  <dcterms:modified xsi:type="dcterms:W3CDTF">2024-04-04T12:24:00Z</dcterms:modified>
</cp:coreProperties>
</file>