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00587010"/>
    <w:p w:rsidR="007708A8" w:rsidRDefault="007708A8" w:rsidP="007708A8">
      <w:pPr>
        <w:spacing w:after="0" w:line="240" w:lineRule="auto"/>
        <w:ind w:left="-142" w:right="-143" w:firstLine="709"/>
        <w:jc w:val="both"/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26BC">
        <w:fldChar w:fldCharType="begin"/>
      </w:r>
      <w:r w:rsidRPr="007226B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"https://admtyumen.ru/ogv_ru/block/actuals/prokur_explain/more.htm?id=11955647@cmsArticle" </w:instrText>
      </w:r>
      <w:r w:rsidRPr="007226BC">
        <w:fldChar w:fldCharType="separate"/>
      </w:r>
      <w:r w:rsidRPr="007226BC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особенностях совершения сделок по отчуждению имущества несовершеннолетнего</w:t>
      </w:r>
      <w:r w:rsidRPr="007226BC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bookmarkEnd w:id="0"/>
      <w:r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Гражданская дееспособность, то есть способность гражданина своими действиями приобретать и осуществлять гражданские права, создавать для себя гражданские обязанности и исполнять их, как правило, возникает в полном </w:t>
      </w:r>
      <w:proofErr w:type="spellStart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объеме</w:t>
      </w:r>
      <w:proofErr w:type="spellEnd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с наступлением совершеннолетия, по достижении возраста 18 лет (п. 1 ст. 21 ГК РФ).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Исключение составляют случаи приобретения полной дееспособности в результате вступления в брак до достижения 18 лет либо эмансипации, то есть объявления несовершеннолетнего полностью дееспособным (п. 2 ст. 21, п. 1 ст. 27 ГК РФ).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связи с тем, что дееспособность несовершеннолетних ограничена, сделки по отчуждению имущества несовершеннолетнего имеют </w:t>
      </w:r>
      <w:proofErr w:type="spellStart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определенные</w:t>
      </w:r>
      <w:proofErr w:type="spellEnd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особенности (ст. ст. 26, 28 ГК РФ).</w:t>
      </w:r>
      <w:bookmarkStart w:id="1" w:name="_GoBack"/>
      <w:bookmarkEnd w:id="1"/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 несовершеннолетних, не достигших 14 лет (малолетних), совершать сделки от их имени могут только их родители, усыновители или опекуны (п. 1 ст. 28 ГК РФ).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 (п. 1 ст. 26 ГК РФ).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Исключение составляют сделки, которые несовершеннолетние могут совершать самостоятельно.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К таким сделкам относятся, в частности: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1) для малолетних в возрасте от 6 до 14 лет: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мелкие бытовые сделки (например, дарение недорогой игрушки);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сделки по распоряжению средствами, предоставленными законным представителем или с согласия последнего третьим лицом для </w:t>
      </w:r>
      <w:proofErr w:type="spellStart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определенной</w:t>
      </w:r>
      <w:proofErr w:type="spellEnd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цели или для свободного распоряжения;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2) для несовершеннолетних в возрасте от 14 до 18 лет: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распоряжение своим заработком, стипендией и иными доходами;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осуществление прав автора произведения науки, литературы или искусства, изобретения или иного охраняемого законом результата своей интеллектуальной деятельности (например, заключение договора отчуждения исключительного права на результат своей интеллектуальной деятельности);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внесение вкладов в кредитные организации и распоряжение ими;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совершение мелких бытовых сделок и сделок, которые могут совершать малолетние.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Законные представители несовершеннолетних, их супруги и близкие родственники не вправе совершать с несовершеннолетним сделки по отчуждению его имущества, то есть не могут быть приобретателями (например, одаряемыми, покупателями) имущества несовершеннолетнего.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К близким родственникам относятся родители и дети, дедушка, бабушка и внуки, а также полнородные и </w:t>
      </w:r>
      <w:proofErr w:type="spellStart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неполнородные</w:t>
      </w:r>
      <w:proofErr w:type="spellEnd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братья и сестры (п. 3 ст. 37 ГК РФ; ст. 14, п. 3 ст. 60 СК РФ).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Также запрещено дарение от имени малолетних их законными представителями, за исключением обычных подарков стоимостью не более 3000 руб. (</w:t>
      </w:r>
      <w:proofErr w:type="spellStart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пп</w:t>
      </w:r>
      <w:proofErr w:type="spellEnd"/>
      <w:r w:rsidRPr="007708A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. 1 п. 1 ст. 575 ГК РФ).</w:t>
      </w:r>
    </w:p>
    <w:p w:rsidR="007708A8" w:rsidRPr="007708A8" w:rsidRDefault="007708A8" w:rsidP="007708A8">
      <w:pPr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708A8" w:rsidRPr="007708A8" w:rsidRDefault="007708A8" w:rsidP="007708A8">
      <w:pPr>
        <w:ind w:left="-142"/>
        <w:rPr>
          <w:rFonts w:ascii="Times New Roman" w:hAnsi="Times New Roman"/>
          <w:color w:val="333333"/>
          <w:sz w:val="25"/>
          <w:szCs w:val="25"/>
        </w:rPr>
      </w:pPr>
      <w:r w:rsidRPr="007708A8">
        <w:rPr>
          <w:rFonts w:ascii="Times New Roman" w:hAnsi="Times New Roman"/>
          <w:color w:val="333333"/>
          <w:sz w:val="25"/>
          <w:szCs w:val="25"/>
        </w:rPr>
        <w:t>Статья подготовлена прокуратурой г. Дербента.</w:t>
      </w:r>
    </w:p>
    <w:p w:rsidR="00E97015" w:rsidRDefault="00E97015"/>
    <w:sectPr w:rsidR="00E9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A8"/>
    <w:rsid w:val="007708A8"/>
    <w:rsid w:val="00E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DE68-CAEF-4ED7-823B-A4AD36F1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1</cp:revision>
  <dcterms:created xsi:type="dcterms:W3CDTF">2022-04-12T12:09:00Z</dcterms:created>
  <dcterms:modified xsi:type="dcterms:W3CDTF">2022-04-12T12:10:00Z</dcterms:modified>
</cp:coreProperties>
</file>