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80" w:rsidRDefault="003C3B80">
      <w:pPr>
        <w:pStyle w:val="20"/>
        <w:pBdr>
          <w:bottom w:val="single" w:sz="4" w:space="0" w:color="auto"/>
        </w:pBdr>
      </w:pPr>
      <w:r>
        <w:rPr>
          <w:noProof/>
          <w:sz w:val="19"/>
          <w:szCs w:val="19"/>
          <w:lang w:bidi="ar-SA"/>
        </w:rPr>
        <w:drawing>
          <wp:anchor distT="0" distB="0" distL="114300" distR="114300" simplePos="0" relativeHeight="251660288" behindDoc="0" locked="0" layoutInCell="1" allowOverlap="1" wp14:anchorId="1B74489A" wp14:editId="57120BF8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768350" cy="9448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3B80" w:rsidRDefault="003C3B80" w:rsidP="003C3B80">
      <w:pPr>
        <w:pStyle w:val="20"/>
        <w:pBdr>
          <w:bottom w:val="single" w:sz="4" w:space="0" w:color="auto"/>
        </w:pBdr>
        <w:spacing w:after="0"/>
      </w:pPr>
    </w:p>
    <w:p w:rsidR="00445A97" w:rsidRPr="003C3B80" w:rsidRDefault="000A6B90" w:rsidP="003C3B80">
      <w:pPr>
        <w:pStyle w:val="20"/>
        <w:pBdr>
          <w:bottom w:val="single" w:sz="4" w:space="0" w:color="auto"/>
        </w:pBdr>
        <w:spacing w:after="0"/>
      </w:pPr>
      <w:r w:rsidRPr="003C3B80">
        <w:t>РЕСПУБЛИКА ДАГЕСТАН</w:t>
      </w:r>
      <w:r w:rsidRPr="003C3B80">
        <w:br/>
        <w:t>АДМИНИСТРАЦИЯ МУНИЦИПАЛЬНОГО РАЙОНА</w:t>
      </w:r>
      <w:r w:rsidRPr="003C3B80">
        <w:br/>
        <w:t>«ДЕРБЕНТСКИЙ РАЙОН»</w:t>
      </w:r>
    </w:p>
    <w:p w:rsidR="003C3B80" w:rsidRPr="003C3B80" w:rsidRDefault="003C3B80">
      <w:pPr>
        <w:pStyle w:val="22"/>
        <w:keepNext/>
        <w:keepLines/>
        <w:rPr>
          <w:sz w:val="32"/>
          <w:szCs w:val="32"/>
        </w:rPr>
      </w:pPr>
      <w:bookmarkStart w:id="0" w:name="bookmark0"/>
    </w:p>
    <w:p w:rsidR="00445A97" w:rsidRDefault="000A6B90">
      <w:pPr>
        <w:pStyle w:val="22"/>
        <w:keepNext/>
        <w:keepLines/>
        <w:rPr>
          <w:sz w:val="32"/>
          <w:szCs w:val="32"/>
        </w:rPr>
      </w:pPr>
      <w:r w:rsidRPr="003C3B80">
        <w:rPr>
          <w:sz w:val="32"/>
          <w:szCs w:val="32"/>
        </w:rPr>
        <w:t>ПОСТАНОВЛЕНИЕ</w:t>
      </w:r>
      <w:bookmarkEnd w:id="0"/>
    </w:p>
    <w:p w:rsidR="003C3B80" w:rsidRPr="003C3B80" w:rsidRDefault="003C3B80" w:rsidP="003C3B80">
      <w:pPr>
        <w:pStyle w:val="22"/>
        <w:keepNext/>
        <w:keepLine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«18» февраля 2025 г.                                                                                              №36</w:t>
      </w:r>
    </w:p>
    <w:p w:rsidR="00445A97" w:rsidRDefault="000A6B90">
      <w:pPr>
        <w:pStyle w:val="1"/>
        <w:spacing w:after="220" w:line="271" w:lineRule="auto"/>
        <w:ind w:firstLine="0"/>
        <w:jc w:val="center"/>
      </w:pPr>
      <w:r>
        <w:rPr>
          <w:b/>
          <w:bCs/>
        </w:rPr>
        <w:t>«Об утверждении муниципальной программы «Муниципальные</w:t>
      </w:r>
      <w:r>
        <w:rPr>
          <w:b/>
          <w:bCs/>
        </w:rPr>
        <w:br/>
        <w:t>автомобильные дороги Республики Дагестан» на 2025-2027 годы»</w:t>
      </w:r>
    </w:p>
    <w:p w:rsidR="00445A97" w:rsidRDefault="000A6B90">
      <w:pPr>
        <w:pStyle w:val="1"/>
        <w:spacing w:line="276" w:lineRule="auto"/>
        <w:ind w:firstLine="680"/>
        <w:jc w:val="both"/>
      </w:pPr>
      <w:r>
        <w:t>В соответствии Постановлением Правительства Республики Дагестан от 29 декабря 2017 года №307 «Об утверждении государственной программы Республики Дагестан «Развитие транспортного комплекса Республики Дагестан», руководствуясь пунктом 5 части 1 и частью 4 с</w:t>
      </w:r>
      <w:r>
        <w:t>татьи 14 Федерального закона от 06.10.2003 года № 131-ФЗ «Об общих принципах организации местного самоуправления в Российской Федерации», пунктом 5 части 1 статьи 6 Устава муниципального образования «Дербентский район», в целях осуществления дорожной деяте</w:t>
      </w:r>
      <w:r>
        <w:t>льности в отношении автомобильных дорог местного значения в границах населенных пунктов сельских поселений, а также автомобильных дорог местного значения вне границ населенных пунктов поселений в границах муниципального района, обеспечения безопасности дор</w:t>
      </w:r>
      <w:r>
        <w:t>ожного движения 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сельских поселений, а также автом</w:t>
      </w:r>
      <w:r>
        <w:t>обильных дорог местного значения вне границ населенных пунктов поселений в границах муниципального района, организации дорожного движения, а также осуществления иных полномочий в области использования автомобильных дорог и осуществления дорожной деятельнос</w:t>
      </w:r>
      <w:r>
        <w:t xml:space="preserve">ти в соответствии с законодательством Российской Федерации, </w:t>
      </w:r>
      <w:r>
        <w:rPr>
          <w:b/>
          <w:bCs/>
        </w:rPr>
        <w:t>постановляю:</w:t>
      </w:r>
    </w:p>
    <w:p w:rsidR="00445A97" w:rsidRDefault="000A6B90">
      <w:pPr>
        <w:pStyle w:val="1"/>
        <w:numPr>
          <w:ilvl w:val="0"/>
          <w:numId w:val="1"/>
        </w:numPr>
        <w:tabs>
          <w:tab w:val="left" w:pos="701"/>
        </w:tabs>
        <w:spacing w:after="340" w:line="276" w:lineRule="auto"/>
        <w:jc w:val="both"/>
      </w:pPr>
      <w:r>
        <w:t>Утвердить муниципальную программу «Муниципальные автомобильные дороги Республики Дагестан» на 2025-2027 годы».</w:t>
      </w:r>
      <w:r>
        <w:br w:type="page"/>
      </w:r>
    </w:p>
    <w:p w:rsidR="00445A97" w:rsidRDefault="000A6B90">
      <w:pPr>
        <w:pStyle w:val="1"/>
        <w:numPr>
          <w:ilvl w:val="0"/>
          <w:numId w:val="1"/>
        </w:numPr>
        <w:tabs>
          <w:tab w:val="left" w:pos="701"/>
        </w:tabs>
        <w:spacing w:line="271" w:lineRule="auto"/>
        <w:ind w:firstLine="360"/>
      </w:pPr>
      <w:r>
        <w:lastRenderedPageBreak/>
        <w:t xml:space="preserve">Опубликовать настоящее постановление в газете «Дербентские известия» и </w:t>
      </w:r>
      <w:r>
        <w:t>на официальном сайте администрации муниципального района «Дербентский район».</w:t>
      </w:r>
    </w:p>
    <w:p w:rsidR="00445A97" w:rsidRDefault="000A6B90">
      <w:pPr>
        <w:spacing w:line="1" w:lineRule="exact"/>
        <w:sectPr w:rsidR="00445A97" w:rsidSect="003C3B80">
          <w:footerReference w:type="even" r:id="rId8"/>
          <w:footerReference w:type="default" r:id="rId9"/>
          <w:pgSz w:w="11900" w:h="16840"/>
          <w:pgMar w:top="1135" w:right="453" w:bottom="2109" w:left="1761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139700" distB="0" distL="0" distR="0" simplePos="0" relativeHeight="125829378" behindDoc="0" locked="0" layoutInCell="1" allowOverlap="1">
            <wp:simplePos x="0" y="0"/>
            <wp:positionH relativeFrom="page">
              <wp:posOffset>1137920</wp:posOffset>
            </wp:positionH>
            <wp:positionV relativeFrom="paragraph">
              <wp:posOffset>139700</wp:posOffset>
            </wp:positionV>
            <wp:extent cx="4304030" cy="156654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30403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575310" distB="911225" distL="0" distR="0" simplePos="0" relativeHeight="125829379" behindDoc="0" locked="0" layoutInCell="1" allowOverlap="1">
                <wp:simplePos x="0" y="0"/>
                <wp:positionH relativeFrom="page">
                  <wp:posOffset>6057265</wp:posOffset>
                </wp:positionH>
                <wp:positionV relativeFrom="paragraph">
                  <wp:posOffset>575310</wp:posOffset>
                </wp:positionV>
                <wp:extent cx="1127760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5A97" w:rsidRDefault="000A6B90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76.94999999999999pt;margin-top:45.300000000000004pt;width:88.799999999999997pt;height:17.050000000000001pt;z-index:-125829374;mso-wrap-distance-left:0;mso-wrap-distance-top:45.300000000000004pt;mso-wrap-distance-right:0;mso-wrap-distance-bottom:71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М.Г. Рагимов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5A97" w:rsidRDefault="00445A97">
      <w:pPr>
        <w:spacing w:line="1" w:lineRule="exact"/>
      </w:pPr>
    </w:p>
    <w:p w:rsidR="003C3B80" w:rsidRDefault="003C3B80" w:rsidP="003C3B80">
      <w:pPr>
        <w:pStyle w:val="1"/>
        <w:ind w:firstLine="0"/>
        <w:jc w:val="right"/>
        <w:rPr>
          <w:bCs/>
          <w:color w:val="auto"/>
          <w:sz w:val="24"/>
          <w:szCs w:val="24"/>
        </w:rPr>
      </w:pPr>
    </w:p>
    <w:p w:rsidR="003C3B80" w:rsidRPr="003C3B80" w:rsidRDefault="003C3B80" w:rsidP="003C3B80">
      <w:pPr>
        <w:pStyle w:val="1"/>
        <w:ind w:firstLine="0"/>
        <w:jc w:val="right"/>
        <w:rPr>
          <w:bCs/>
          <w:color w:val="auto"/>
          <w:sz w:val="24"/>
          <w:szCs w:val="24"/>
        </w:rPr>
      </w:pPr>
      <w:r w:rsidRPr="003C3B80">
        <w:rPr>
          <w:bCs/>
          <w:color w:val="auto"/>
          <w:sz w:val="24"/>
          <w:szCs w:val="24"/>
        </w:rPr>
        <w:t xml:space="preserve">Утверждена постановлением администрации </w:t>
      </w:r>
    </w:p>
    <w:p w:rsidR="003C3B80" w:rsidRPr="003C3B80" w:rsidRDefault="003C3B80" w:rsidP="003C3B80">
      <w:pPr>
        <w:pStyle w:val="1"/>
        <w:ind w:firstLine="0"/>
        <w:jc w:val="right"/>
        <w:rPr>
          <w:bCs/>
          <w:color w:val="auto"/>
          <w:sz w:val="24"/>
          <w:szCs w:val="24"/>
        </w:rPr>
      </w:pPr>
      <w:r w:rsidRPr="003C3B80">
        <w:rPr>
          <w:bCs/>
          <w:color w:val="auto"/>
          <w:sz w:val="24"/>
          <w:szCs w:val="24"/>
        </w:rPr>
        <w:t>Муниципального района «Дербентский район»</w:t>
      </w:r>
    </w:p>
    <w:p w:rsidR="003C3B80" w:rsidRPr="003C3B80" w:rsidRDefault="003C3B80" w:rsidP="003C3B80">
      <w:pPr>
        <w:pStyle w:val="1"/>
        <w:ind w:firstLine="0"/>
        <w:jc w:val="right"/>
        <w:rPr>
          <w:bCs/>
          <w:color w:val="auto"/>
          <w:sz w:val="24"/>
          <w:szCs w:val="24"/>
        </w:rPr>
      </w:pPr>
      <w:r w:rsidRPr="003C3B80">
        <w:rPr>
          <w:bCs/>
          <w:color w:val="auto"/>
          <w:sz w:val="24"/>
          <w:szCs w:val="24"/>
        </w:rPr>
        <w:t xml:space="preserve">№36 от «18» февраля 2025 г. </w:t>
      </w:r>
    </w:p>
    <w:p w:rsidR="003C3B80" w:rsidRDefault="003C3B80">
      <w:pPr>
        <w:pStyle w:val="1"/>
        <w:spacing w:after="400"/>
        <w:ind w:firstLine="0"/>
        <w:jc w:val="center"/>
        <w:rPr>
          <w:b/>
          <w:bCs/>
          <w:color w:val="777777"/>
        </w:rPr>
      </w:pPr>
    </w:p>
    <w:p w:rsidR="00445A97" w:rsidRDefault="000A6B90">
      <w:pPr>
        <w:pStyle w:val="1"/>
        <w:spacing w:after="400"/>
        <w:ind w:firstLine="0"/>
        <w:jc w:val="center"/>
      </w:pPr>
      <w:r>
        <w:rPr>
          <w:b/>
          <w:bCs/>
          <w:color w:val="777777"/>
        </w:rPr>
        <w:t xml:space="preserve"> </w:t>
      </w:r>
      <w:r>
        <w:rPr>
          <w:b/>
          <w:bCs/>
        </w:rPr>
        <w:t>Муниципальная программа</w:t>
      </w:r>
      <w:r>
        <w:rPr>
          <w:b/>
          <w:bCs/>
        </w:rPr>
        <w:br/>
        <w:t>«Муниципальные автомобильные дороги Республики Дагестан</w:t>
      </w:r>
      <w:r>
        <w:rPr>
          <w:b/>
          <w:bCs/>
        </w:rPr>
        <w:br/>
        <w:t>на 2025-2027 годы».</w:t>
      </w:r>
    </w:p>
    <w:p w:rsidR="00445A97" w:rsidRDefault="000A6B90">
      <w:pPr>
        <w:pStyle w:val="30"/>
        <w:keepNext/>
        <w:keepLines/>
        <w:spacing w:after="100"/>
      </w:pPr>
      <w:bookmarkStart w:id="1" w:name="bookmark4"/>
      <w:r>
        <w:t>Оглавление</w:t>
      </w:r>
      <w:bookmarkEnd w:id="1"/>
    </w:p>
    <w:p w:rsidR="00445A97" w:rsidRDefault="000A6B90">
      <w:pPr>
        <w:pStyle w:val="1"/>
        <w:ind w:firstLine="340"/>
        <w:jc w:val="both"/>
      </w:pPr>
      <w:r>
        <w:t>Паспорт Программы</w:t>
      </w:r>
    </w:p>
    <w:p w:rsidR="00445A97" w:rsidRDefault="000A6B90">
      <w:pPr>
        <w:pStyle w:val="1"/>
        <w:numPr>
          <w:ilvl w:val="0"/>
          <w:numId w:val="2"/>
        </w:numPr>
        <w:tabs>
          <w:tab w:val="left" w:pos="374"/>
        </w:tabs>
        <w:ind w:firstLine="0"/>
        <w:jc w:val="both"/>
      </w:pPr>
      <w:r>
        <w:t>Введение</w:t>
      </w:r>
    </w:p>
    <w:p w:rsidR="00445A97" w:rsidRDefault="000A6B90">
      <w:pPr>
        <w:pStyle w:val="1"/>
        <w:numPr>
          <w:ilvl w:val="0"/>
          <w:numId w:val="2"/>
        </w:numPr>
        <w:tabs>
          <w:tab w:val="left" w:pos="378"/>
        </w:tabs>
        <w:ind w:firstLine="0"/>
      </w:pPr>
      <w:r>
        <w:t xml:space="preserve">Анализ современного состояния автомобильных дорог общего пользования </w:t>
      </w:r>
      <w:r>
        <w:t>местного значения муниципального района «Дербентский район».</w:t>
      </w:r>
    </w:p>
    <w:p w:rsidR="00445A97" w:rsidRDefault="000A6B90">
      <w:pPr>
        <w:pStyle w:val="1"/>
        <w:numPr>
          <w:ilvl w:val="1"/>
          <w:numId w:val="2"/>
        </w:numPr>
        <w:tabs>
          <w:tab w:val="left" w:pos="594"/>
        </w:tabs>
        <w:ind w:firstLine="0"/>
      </w:pPr>
      <w:r>
        <w:t>Роль автомобильных дорог в социально-экономическом развитии поселений Дербентского района.</w:t>
      </w:r>
    </w:p>
    <w:p w:rsidR="00445A97" w:rsidRDefault="000A6B90">
      <w:pPr>
        <w:pStyle w:val="1"/>
        <w:numPr>
          <w:ilvl w:val="1"/>
          <w:numId w:val="2"/>
        </w:numPr>
        <w:tabs>
          <w:tab w:val="left" w:pos="589"/>
        </w:tabs>
        <w:ind w:firstLine="0"/>
      </w:pPr>
      <w:r>
        <w:t>Транспортно-эксплуатационное состояние сети автомобильных дорог общего пользования местного значения.</w:t>
      </w:r>
    </w:p>
    <w:p w:rsidR="00445A97" w:rsidRDefault="000A6B90">
      <w:pPr>
        <w:pStyle w:val="1"/>
        <w:numPr>
          <w:ilvl w:val="0"/>
          <w:numId w:val="2"/>
        </w:numPr>
        <w:tabs>
          <w:tab w:val="left" w:pos="378"/>
        </w:tabs>
        <w:ind w:firstLine="0"/>
        <w:jc w:val="both"/>
      </w:pPr>
      <w:r>
        <w:t>Це</w:t>
      </w:r>
      <w:r>
        <w:t>ль и задачи Программы.</w:t>
      </w:r>
    </w:p>
    <w:p w:rsidR="00445A97" w:rsidRDefault="000A6B90">
      <w:pPr>
        <w:pStyle w:val="1"/>
        <w:numPr>
          <w:ilvl w:val="0"/>
          <w:numId w:val="2"/>
        </w:numPr>
        <w:tabs>
          <w:tab w:val="left" w:pos="382"/>
        </w:tabs>
        <w:ind w:firstLine="0"/>
      </w:pPr>
      <w:r>
        <w:t>Основные направления и механизм реализации Программы.</w:t>
      </w:r>
    </w:p>
    <w:p w:rsidR="00445A97" w:rsidRDefault="000A6B90">
      <w:pPr>
        <w:pStyle w:val="1"/>
        <w:numPr>
          <w:ilvl w:val="1"/>
          <w:numId w:val="2"/>
        </w:numPr>
        <w:tabs>
          <w:tab w:val="left" w:pos="594"/>
        </w:tabs>
        <w:ind w:firstLine="0"/>
      </w:pPr>
      <w:r>
        <w:t>Приоритеты и основные объемы работ.</w:t>
      </w:r>
    </w:p>
    <w:p w:rsidR="00445A97" w:rsidRDefault="000A6B90">
      <w:pPr>
        <w:pStyle w:val="1"/>
        <w:numPr>
          <w:ilvl w:val="1"/>
          <w:numId w:val="2"/>
        </w:numPr>
        <w:tabs>
          <w:tab w:val="left" w:pos="589"/>
        </w:tabs>
        <w:ind w:firstLine="0"/>
      </w:pPr>
      <w:r>
        <w:t>Совершенствование эксплуатации автомобильных дорог.</w:t>
      </w:r>
    </w:p>
    <w:p w:rsidR="00445A97" w:rsidRDefault="000A6B90">
      <w:pPr>
        <w:pStyle w:val="1"/>
        <w:numPr>
          <w:ilvl w:val="1"/>
          <w:numId w:val="2"/>
        </w:numPr>
        <w:tabs>
          <w:tab w:val="left" w:pos="589"/>
        </w:tabs>
        <w:ind w:firstLine="0"/>
      </w:pPr>
      <w:r>
        <w:t>Повышение безопасности дорожного движения.</w:t>
      </w:r>
    </w:p>
    <w:p w:rsidR="00445A97" w:rsidRDefault="000A6B90">
      <w:pPr>
        <w:pStyle w:val="1"/>
        <w:numPr>
          <w:ilvl w:val="0"/>
          <w:numId w:val="2"/>
        </w:numPr>
        <w:tabs>
          <w:tab w:val="left" w:pos="374"/>
        </w:tabs>
        <w:ind w:firstLine="0"/>
      </w:pPr>
      <w:r>
        <w:t>Необходимые ресурсы и источники финансирования.</w:t>
      </w:r>
    </w:p>
    <w:p w:rsidR="00445A97" w:rsidRDefault="000A6B90">
      <w:pPr>
        <w:pStyle w:val="1"/>
        <w:numPr>
          <w:ilvl w:val="0"/>
          <w:numId w:val="2"/>
        </w:numPr>
        <w:tabs>
          <w:tab w:val="left" w:pos="378"/>
        </w:tabs>
        <w:ind w:firstLine="0"/>
      </w:pPr>
      <w:r>
        <w:t>Порядок распределения средств, предусмотренных Программой</w:t>
      </w:r>
    </w:p>
    <w:p w:rsidR="00445A97" w:rsidRDefault="000A6B90">
      <w:pPr>
        <w:pStyle w:val="1"/>
        <w:numPr>
          <w:ilvl w:val="0"/>
          <w:numId w:val="2"/>
        </w:numPr>
        <w:tabs>
          <w:tab w:val="left" w:pos="378"/>
        </w:tabs>
        <w:ind w:firstLine="0"/>
      </w:pPr>
      <w:r>
        <w:t>Ожидаемый результат от реализации Программы.</w:t>
      </w:r>
    </w:p>
    <w:p w:rsidR="00445A97" w:rsidRDefault="000A6B90">
      <w:pPr>
        <w:pStyle w:val="1"/>
        <w:numPr>
          <w:ilvl w:val="0"/>
          <w:numId w:val="2"/>
        </w:numPr>
        <w:tabs>
          <w:tab w:val="left" w:pos="374"/>
        </w:tabs>
        <w:ind w:firstLine="0"/>
      </w:pPr>
      <w:r>
        <w:t>Организация системы контроля хода реализации.</w:t>
      </w:r>
    </w:p>
    <w:p w:rsidR="00445A97" w:rsidRDefault="000A6B90">
      <w:pPr>
        <w:pStyle w:val="1"/>
        <w:numPr>
          <w:ilvl w:val="0"/>
          <w:numId w:val="2"/>
        </w:numPr>
        <w:tabs>
          <w:tab w:val="left" w:pos="378"/>
        </w:tabs>
        <w:ind w:firstLine="0"/>
      </w:pPr>
      <w:r>
        <w:t>Координация хода проведения ремонтных работ.</w:t>
      </w:r>
    </w:p>
    <w:p w:rsidR="00445A97" w:rsidRDefault="000A6B90">
      <w:pPr>
        <w:pStyle w:val="1"/>
        <w:numPr>
          <w:ilvl w:val="0"/>
          <w:numId w:val="2"/>
        </w:numPr>
        <w:tabs>
          <w:tab w:val="left" w:pos="493"/>
        </w:tabs>
        <w:ind w:firstLine="0"/>
      </w:pPr>
      <w:r>
        <w:t>Информирование.</w:t>
      </w:r>
    </w:p>
    <w:p w:rsidR="00445A97" w:rsidRDefault="000A6B90">
      <w:pPr>
        <w:pStyle w:val="1"/>
        <w:numPr>
          <w:ilvl w:val="0"/>
          <w:numId w:val="2"/>
        </w:numPr>
        <w:tabs>
          <w:tab w:val="left" w:pos="493"/>
        </w:tabs>
        <w:ind w:firstLine="0"/>
      </w:pPr>
      <w:r>
        <w:t>Организация общественного контроля.</w:t>
      </w:r>
    </w:p>
    <w:p w:rsidR="00445A97" w:rsidRDefault="000A6B90">
      <w:pPr>
        <w:pStyle w:val="1"/>
        <w:numPr>
          <w:ilvl w:val="0"/>
          <w:numId w:val="2"/>
        </w:numPr>
        <w:tabs>
          <w:tab w:val="left" w:pos="493"/>
        </w:tabs>
        <w:spacing w:after="40"/>
        <w:ind w:firstLine="0"/>
        <w:sectPr w:rsidR="00445A97" w:rsidSect="003C3B80">
          <w:pgSz w:w="11900" w:h="16840"/>
          <w:pgMar w:top="365" w:right="701" w:bottom="911" w:left="1386" w:header="0" w:footer="3" w:gutter="0"/>
          <w:cols w:space="720"/>
          <w:noEndnote/>
          <w:docGrid w:linePitch="360"/>
        </w:sectPr>
      </w:pPr>
      <w:r>
        <w:t>Перечень основных мероприятий муниципальной программы.</w:t>
      </w:r>
    </w:p>
    <w:p w:rsidR="00445A97" w:rsidRDefault="000A6B90">
      <w:pPr>
        <w:pStyle w:val="1"/>
        <w:spacing w:after="300"/>
        <w:ind w:firstLine="0"/>
        <w:jc w:val="center"/>
      </w:pPr>
      <w:r>
        <w:rPr>
          <w:b/>
          <w:bCs/>
        </w:rPr>
        <w:lastRenderedPageBreak/>
        <w:t>ПАСПОРТ</w:t>
      </w:r>
      <w:r>
        <w:rPr>
          <w:b/>
          <w:bCs/>
        </w:rPr>
        <w:br/>
        <w:t>муниципальной программы «Муниципальные автомобильные дороги</w:t>
      </w:r>
      <w:r>
        <w:rPr>
          <w:b/>
          <w:bCs/>
        </w:rPr>
        <w:br/>
        <w:t>Республики Дагестан» на 2025-2027 годы».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7661"/>
      </w:tblGrid>
      <w:tr w:rsidR="00445A9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Наименование Программы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 xml:space="preserve">Муниципальная программа «Муниципальные </w:t>
            </w:r>
            <w:r>
              <w:t>автомобильные дороги Республики Дагестан» на 2025-2027 годы.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313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Основание для разработки Программы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-Статья 179.4 Бюджетного кодекса Российской Федерации;</w:t>
            </w:r>
          </w:p>
          <w:p w:rsidR="00445A97" w:rsidRDefault="000A6B90">
            <w:pPr>
              <w:pStyle w:val="a7"/>
              <w:ind w:firstLine="0"/>
              <w:jc w:val="both"/>
            </w:pPr>
            <w:r>
              <w:t>-Федеральный закон от 08.11.2007 года № 257-ФЗ «Об автомобильных дорогах и о дорожной деятельности в Рос</w:t>
            </w:r>
            <w:r>
              <w:t>сийской Федерации и о внесении изменений в отдельные законодательные акты Российской Федерации».</w:t>
            </w:r>
          </w:p>
          <w:p w:rsidR="00445A97" w:rsidRDefault="000A6B90">
            <w:pPr>
              <w:pStyle w:val="a7"/>
              <w:ind w:firstLine="0"/>
              <w:jc w:val="both"/>
            </w:pPr>
            <w:r>
              <w:t>-Постановление Правительства Республики Дагестан от 29 декабря 2017 года №307 «Об утверждении государственной программы Республики Дагестан «Развитие транспорт</w:t>
            </w:r>
            <w:r>
              <w:t>ного комплекса Республики Дагестан».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>Заказчик</w:t>
            </w:r>
          </w:p>
          <w:p w:rsidR="00445A97" w:rsidRDefault="000A6B90">
            <w:pPr>
              <w:pStyle w:val="a7"/>
              <w:ind w:firstLine="0"/>
            </w:pPr>
            <w:r>
              <w:t>Программы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  <w:jc w:val="both"/>
            </w:pPr>
            <w:r>
              <w:t>Администрация муниципального района «Дербентский район»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Разработчик Программы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 xml:space="preserve">Муниципальное бюджетное учреждение «Управление жилищно-коммунального хозяйства» администрации муниципального района </w:t>
            </w:r>
            <w:r>
              <w:t>«Дербентский район»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Исполнители Программы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>-Администрация муниципального района «Дербентский район»;</w:t>
            </w:r>
          </w:p>
          <w:p w:rsidR="00445A97" w:rsidRDefault="000A6B90">
            <w:pPr>
              <w:pStyle w:val="a7"/>
              <w:ind w:firstLine="0"/>
            </w:pPr>
            <w:r>
              <w:t>-Муниципальное учреждение «Финансовое управление» администрации муниципального района «Дербентский район»;</w:t>
            </w:r>
          </w:p>
          <w:p w:rsidR="00445A97" w:rsidRDefault="000A6B90">
            <w:pPr>
              <w:pStyle w:val="a7"/>
              <w:ind w:firstLine="0"/>
            </w:pPr>
            <w:r>
              <w:t>- Муниципальное бюджетное учреждение «Управление</w:t>
            </w:r>
            <w:r>
              <w:t xml:space="preserve"> жилищно-коммунального хозяйства» администрации муниципального района «Дербентский район»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272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Цели Программы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>-Повышение благосостояния и качества жизни населения Дербентского района, комплексное решение проблемы создания безопасных и благоприятных условий для</w:t>
            </w:r>
            <w:r>
              <w:t xml:space="preserve"> социально-экономического развития поселений района; -развитие сети автомобильных дорог с твердым покрытием; -совершенствование покрытий автомобильных дорог для удовлетворения потребностей населения и экономики района в автотранспортных перевозках.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160"/>
            </w:pPr>
            <w:r>
              <w:t>Основн</w:t>
            </w:r>
            <w:r>
              <w:t>ые задачи</w:t>
            </w:r>
          </w:p>
          <w:p w:rsidR="00445A97" w:rsidRDefault="000A6B90">
            <w:pPr>
              <w:pStyle w:val="a7"/>
              <w:ind w:firstLine="160"/>
            </w:pPr>
            <w:r>
              <w:t>Программы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>-Сохранение и развитие сети автомобильных дорог местного значения;</w:t>
            </w:r>
          </w:p>
          <w:p w:rsidR="00445A97" w:rsidRDefault="000A6B90">
            <w:pPr>
              <w:pStyle w:val="a7"/>
              <w:numPr>
                <w:ilvl w:val="0"/>
                <w:numId w:val="3"/>
              </w:numPr>
              <w:tabs>
                <w:tab w:val="left" w:pos="168"/>
              </w:tabs>
              <w:ind w:firstLine="0"/>
            </w:pPr>
            <w:r>
              <w:t>определение приоритетов развития сети автомобильных дорог;</w:t>
            </w:r>
          </w:p>
          <w:p w:rsidR="00445A97" w:rsidRDefault="000A6B90">
            <w:pPr>
              <w:pStyle w:val="a7"/>
              <w:numPr>
                <w:ilvl w:val="0"/>
                <w:numId w:val="3"/>
              </w:numPr>
              <w:tabs>
                <w:tab w:val="left" w:pos="168"/>
              </w:tabs>
              <w:ind w:firstLine="0"/>
            </w:pPr>
            <w:r>
              <w:t>улучшение транспортно-эксплуатационных показателей автомобильных дорог и повышение их потребительских свойств;</w:t>
            </w:r>
          </w:p>
          <w:p w:rsidR="00445A97" w:rsidRDefault="000A6B90">
            <w:pPr>
              <w:pStyle w:val="a7"/>
              <w:numPr>
                <w:ilvl w:val="0"/>
                <w:numId w:val="3"/>
              </w:numPr>
              <w:tabs>
                <w:tab w:val="left" w:pos="168"/>
              </w:tabs>
              <w:ind w:firstLine="0"/>
            </w:pPr>
            <w:r>
              <w:t>соблюдение межремонтных сроков на участках автомобильных дорог после их реконструкции и</w:t>
            </w:r>
          </w:p>
        </w:tc>
      </w:tr>
    </w:tbl>
    <w:p w:rsidR="00445A97" w:rsidRDefault="000A6B9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7646"/>
      </w:tblGrid>
      <w:tr w:rsidR="00445A9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445A97">
            <w:pPr>
              <w:rPr>
                <w:sz w:val="10"/>
                <w:szCs w:val="10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>капитального ремонта;</w:t>
            </w:r>
          </w:p>
          <w:p w:rsidR="00445A97" w:rsidRDefault="000A6B90">
            <w:pPr>
              <w:pStyle w:val="a7"/>
              <w:numPr>
                <w:ilvl w:val="0"/>
                <w:numId w:val="4"/>
              </w:numPr>
              <w:tabs>
                <w:tab w:val="left" w:pos="163"/>
              </w:tabs>
              <w:ind w:firstLine="0"/>
            </w:pPr>
            <w:r>
              <w:t xml:space="preserve">повышение эффективности инвестиций в автодорожную отрасль за счет увеличения эксплуатационного ресурса автомобильных дорог, внедрения </w:t>
            </w:r>
            <w:r>
              <w:t>прогрессивных технологий и материалов;</w:t>
            </w:r>
          </w:p>
          <w:p w:rsidR="00445A97" w:rsidRDefault="000A6B90">
            <w:pPr>
              <w:pStyle w:val="a7"/>
              <w:numPr>
                <w:ilvl w:val="0"/>
                <w:numId w:val="4"/>
              </w:numPr>
              <w:tabs>
                <w:tab w:val="left" w:pos="163"/>
              </w:tabs>
              <w:ind w:firstLine="0"/>
            </w:pPr>
            <w:r>
              <w:t>усовершенствования конструкций дорожных одежд;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>Сроки реализации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2025- 2027 годы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Участники</w:t>
            </w:r>
          </w:p>
          <w:p w:rsidR="00445A97" w:rsidRDefault="000A6B90">
            <w:pPr>
              <w:pStyle w:val="a7"/>
              <w:ind w:firstLine="0"/>
            </w:pPr>
            <w:r>
              <w:t>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 xml:space="preserve">Администрация муниципального района «Дербентский район», администрации сельских и городских поселений, </w:t>
            </w:r>
            <w:r>
              <w:t>муниципальное учреждение «Финансовое управление администрации муниципального района «Дербентский район», муниципальное бюджетное учреждение «Управление жилищно-коммунального хозяйства» администрации муниципального района «Дербентский район», подрядные и пр</w:t>
            </w:r>
            <w:r>
              <w:t>оектные предприятия.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578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Объем и источники финансирования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spacing w:line="233" w:lineRule="auto"/>
              <w:ind w:firstLine="0"/>
            </w:pPr>
            <w:r>
              <w:t>Общий объем финансирования Программы в 2025-2027 годах составит - 113702,220 тыс. рублей;</w:t>
            </w:r>
          </w:p>
          <w:p w:rsidR="00445A97" w:rsidRDefault="000A6B90">
            <w:pPr>
              <w:pStyle w:val="a7"/>
              <w:spacing w:line="233" w:lineRule="auto"/>
              <w:ind w:firstLine="0"/>
            </w:pPr>
            <w:r>
              <w:t>в том числе по годам реализации:</w:t>
            </w:r>
          </w:p>
          <w:p w:rsidR="00445A97" w:rsidRDefault="000A6B90">
            <w:pPr>
              <w:pStyle w:val="a7"/>
              <w:spacing w:line="233" w:lineRule="auto"/>
              <w:ind w:firstLine="0"/>
            </w:pPr>
            <w:r>
              <w:t>2025 год - 37900,740 тыс. рублей;</w:t>
            </w:r>
          </w:p>
          <w:p w:rsidR="00445A97" w:rsidRDefault="000A6B90">
            <w:pPr>
              <w:pStyle w:val="a7"/>
              <w:spacing w:line="233" w:lineRule="auto"/>
              <w:ind w:firstLine="0"/>
            </w:pPr>
            <w:r>
              <w:t>2026 год - 37900,740 тыс. рублей;</w:t>
            </w:r>
          </w:p>
          <w:p w:rsidR="00445A97" w:rsidRDefault="000A6B90">
            <w:pPr>
              <w:pStyle w:val="a7"/>
              <w:spacing w:line="233" w:lineRule="auto"/>
              <w:ind w:firstLine="0"/>
            </w:pPr>
            <w:r>
              <w:t>2027 год - 37900,740 тыс. рублей;</w:t>
            </w:r>
          </w:p>
          <w:p w:rsidR="00445A97" w:rsidRDefault="000A6B90">
            <w:pPr>
              <w:pStyle w:val="a7"/>
              <w:numPr>
                <w:ilvl w:val="0"/>
                <w:numId w:val="5"/>
              </w:numPr>
              <w:tabs>
                <w:tab w:val="left" w:pos="677"/>
              </w:tabs>
              <w:spacing w:line="233" w:lineRule="auto"/>
              <w:ind w:left="240" w:firstLine="20"/>
            </w:pPr>
            <w:r>
              <w:t>субсидии республиканского бюджета Республики Дагестан - 108316,344 тыс. рублей;</w:t>
            </w:r>
          </w:p>
          <w:p w:rsidR="00445A97" w:rsidRDefault="000A6B90">
            <w:pPr>
              <w:pStyle w:val="a7"/>
              <w:spacing w:line="233" w:lineRule="auto"/>
              <w:ind w:firstLine="0"/>
            </w:pPr>
            <w:r>
              <w:t>в том числе по годам реализации:</w:t>
            </w:r>
          </w:p>
          <w:p w:rsidR="00445A97" w:rsidRDefault="000A6B90">
            <w:pPr>
              <w:pStyle w:val="a7"/>
              <w:spacing w:line="233" w:lineRule="auto"/>
              <w:ind w:firstLine="0"/>
            </w:pPr>
            <w:r>
              <w:t>на 2025 год - 36105,448 тыс. рублей</w:t>
            </w:r>
          </w:p>
          <w:p w:rsidR="00445A97" w:rsidRDefault="000A6B90">
            <w:pPr>
              <w:pStyle w:val="a7"/>
              <w:spacing w:line="233" w:lineRule="auto"/>
              <w:ind w:firstLine="0"/>
            </w:pPr>
            <w:r>
              <w:t>на 2026 год - 36105,448 тыс. рублей</w:t>
            </w:r>
          </w:p>
          <w:p w:rsidR="00445A97" w:rsidRDefault="000A6B90">
            <w:pPr>
              <w:pStyle w:val="a7"/>
              <w:spacing w:line="233" w:lineRule="auto"/>
              <w:ind w:firstLine="0"/>
            </w:pPr>
            <w:r>
              <w:t>на 2027 год - 36105,448 тыс. рублей.</w:t>
            </w:r>
          </w:p>
          <w:p w:rsidR="00445A97" w:rsidRDefault="000A6B90">
            <w:pPr>
              <w:pStyle w:val="a7"/>
              <w:numPr>
                <w:ilvl w:val="0"/>
                <w:numId w:val="5"/>
              </w:numPr>
              <w:tabs>
                <w:tab w:val="left" w:pos="677"/>
              </w:tabs>
              <w:spacing w:line="233" w:lineRule="auto"/>
              <w:ind w:left="240" w:firstLine="20"/>
            </w:pPr>
            <w:r>
              <w:t>средства бюджета муниципального района «Дербентский район» - 5385,876 тыс. рублей.</w:t>
            </w:r>
          </w:p>
          <w:p w:rsidR="00445A97" w:rsidRDefault="000A6B90">
            <w:pPr>
              <w:pStyle w:val="a7"/>
              <w:spacing w:line="233" w:lineRule="auto"/>
              <w:ind w:firstLine="0"/>
            </w:pPr>
            <w:r>
              <w:t>в том числе по годам реализации:</w:t>
            </w:r>
          </w:p>
          <w:p w:rsidR="00445A97" w:rsidRDefault="000A6B90">
            <w:pPr>
              <w:pStyle w:val="a7"/>
              <w:spacing w:line="233" w:lineRule="auto"/>
              <w:ind w:firstLine="0"/>
            </w:pPr>
            <w:r>
              <w:t>на 2025 год - 1795,292 тыс. рублей</w:t>
            </w:r>
          </w:p>
          <w:p w:rsidR="00445A97" w:rsidRDefault="000A6B90">
            <w:pPr>
              <w:pStyle w:val="a7"/>
              <w:spacing w:line="233" w:lineRule="auto"/>
              <w:ind w:firstLine="0"/>
            </w:pPr>
            <w:r>
              <w:t>на 2026 год - 1795,292 тыс. рублей</w:t>
            </w:r>
          </w:p>
          <w:p w:rsidR="00445A97" w:rsidRDefault="000A6B90">
            <w:pPr>
              <w:pStyle w:val="a7"/>
              <w:spacing w:line="233" w:lineRule="auto"/>
              <w:ind w:firstLine="0"/>
            </w:pPr>
            <w:r>
              <w:t>на 2027 год - 1795,292 тыс. рублей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>Ожидаемые конечные результаты реал</w:t>
            </w:r>
            <w:r>
              <w:t>изации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>ремонт автомобильных дорог с асфальтобетонным покрытием, протяженностью - 11,133 км, в том числе на 2025 год - 4,233 км,</w:t>
            </w:r>
          </w:p>
          <w:p w:rsidR="00445A97" w:rsidRDefault="000A6B90">
            <w:pPr>
              <w:pStyle w:val="a7"/>
              <w:ind w:firstLine="0"/>
            </w:pPr>
            <w:r>
              <w:t>2026 год - 3,59 км,</w:t>
            </w:r>
          </w:p>
          <w:p w:rsidR="00445A97" w:rsidRDefault="000A6B90">
            <w:pPr>
              <w:pStyle w:val="a7"/>
              <w:ind w:firstLine="0"/>
            </w:pPr>
            <w:r>
              <w:t>2027 год - 3,31 км.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2602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Управление Программой и система организации контроля за ее реализацией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>Координацию деятельности разработчика, исполнителя и участников Программы осуществляет - Глава муниципального района «Дербентский район»;</w:t>
            </w:r>
          </w:p>
          <w:p w:rsidR="00445A97" w:rsidRDefault="000A6B90">
            <w:pPr>
              <w:pStyle w:val="a7"/>
              <w:ind w:firstLine="0"/>
            </w:pPr>
            <w:r>
              <w:t>Контроль за реализацией Программы осуществляет: Министерство транспорта и дорожного хозяйства Республики Дагестан;</w:t>
            </w:r>
          </w:p>
          <w:p w:rsidR="00445A97" w:rsidRDefault="000A6B90">
            <w:pPr>
              <w:pStyle w:val="a7"/>
              <w:ind w:firstLine="0"/>
            </w:pPr>
            <w:r>
              <w:t>Соб</w:t>
            </w:r>
            <w:r>
              <w:t>рание депутатов муниципального района «Дербентский район».</w:t>
            </w:r>
          </w:p>
        </w:tc>
      </w:tr>
    </w:tbl>
    <w:p w:rsidR="00445A97" w:rsidRDefault="000A6B90">
      <w:pPr>
        <w:spacing w:line="1" w:lineRule="exact"/>
        <w:rPr>
          <w:sz w:val="2"/>
          <w:szCs w:val="2"/>
        </w:rPr>
      </w:pPr>
      <w:r>
        <w:br w:type="page"/>
      </w:r>
    </w:p>
    <w:p w:rsidR="00445A97" w:rsidRDefault="000A6B90">
      <w:pPr>
        <w:pStyle w:val="30"/>
        <w:keepNext/>
        <w:keepLines/>
        <w:numPr>
          <w:ilvl w:val="0"/>
          <w:numId w:val="6"/>
        </w:numPr>
        <w:tabs>
          <w:tab w:val="left" w:pos="303"/>
        </w:tabs>
      </w:pPr>
      <w:bookmarkStart w:id="2" w:name="bookmark6"/>
      <w:r>
        <w:lastRenderedPageBreak/>
        <w:t>Введение</w:t>
      </w:r>
      <w:bookmarkEnd w:id="2"/>
    </w:p>
    <w:p w:rsidR="00445A97" w:rsidRDefault="000A6B90">
      <w:pPr>
        <w:pStyle w:val="1"/>
        <w:spacing w:after="180"/>
        <w:ind w:firstLine="820"/>
        <w:jc w:val="both"/>
      </w:pPr>
      <w:r>
        <w:t xml:space="preserve">В течение последнего десятилетия Дербентский район стал активным участником республиканских интеграционных процессов. Важным элементом социально-экономического развития района является </w:t>
      </w:r>
      <w:r>
        <w:t>качественная транспортная инфраструктура, обеспечивающая внутренние перевозки грузов и пассажиров. Современные требования к качеству покрытия автомобильных дорог ставят перед автодорожной отраслью новые задачи. Многогранность данной проблемы требует провед</w:t>
      </w:r>
      <w:r>
        <w:t>ения последовательной государственной политики развития и содержания автомобильных дорог. Настоящая Программа на 2025-2027 годы (далее - Программа) разработана на основе проведенного анализа состояния автомобильных дорог Дербентского района. Она направлена</w:t>
      </w:r>
      <w:r>
        <w:t xml:space="preserve"> на дальнейшее развитие и углубление технических и экономических реформ в автодорожной отрасли с целью совершенствования автомобильных дорог общего пользования для максимального удовлетворения потребностей населения и экономики района в автотранспортных пе</w:t>
      </w:r>
      <w:r>
        <w:t>ревозках.</w:t>
      </w:r>
    </w:p>
    <w:p w:rsidR="00445A97" w:rsidRDefault="000A6B90">
      <w:pPr>
        <w:pStyle w:val="30"/>
        <w:keepNext/>
        <w:keepLines/>
        <w:numPr>
          <w:ilvl w:val="0"/>
          <w:numId w:val="6"/>
        </w:numPr>
        <w:tabs>
          <w:tab w:val="left" w:pos="322"/>
        </w:tabs>
      </w:pPr>
      <w:bookmarkStart w:id="3" w:name="bookmark8"/>
      <w:r>
        <w:t>Анализ современного состояния автодорожной отрасли</w:t>
      </w:r>
      <w:bookmarkEnd w:id="3"/>
    </w:p>
    <w:p w:rsidR="00445A97" w:rsidRDefault="000A6B90">
      <w:pPr>
        <w:pStyle w:val="30"/>
        <w:keepNext/>
        <w:keepLines/>
        <w:numPr>
          <w:ilvl w:val="1"/>
          <w:numId w:val="6"/>
        </w:numPr>
        <w:tabs>
          <w:tab w:val="left" w:pos="534"/>
        </w:tabs>
      </w:pPr>
      <w:r>
        <w:t>Роль автомобильных дорог в социально-экономическом развитии</w:t>
      </w:r>
    </w:p>
    <w:p w:rsidR="00445A97" w:rsidRDefault="000A6B90">
      <w:pPr>
        <w:pStyle w:val="1"/>
        <w:spacing w:after="180"/>
        <w:ind w:firstLine="960"/>
        <w:jc w:val="both"/>
      </w:pPr>
      <w:r>
        <w:t>Автомобильные дороги существенным образом влияют на уровень экономической активности населенных пунктов. Дороги значительно расширяют в</w:t>
      </w:r>
      <w:r>
        <w:t>озможности трудоустройства населения, а их отсутствие имеет крайне негативный социальный эффект, являясь одной из причин безработицы в сельской местности и порождая у населения чувство оторванности от цивилизации. В современных условиях дорожная отрасль до</w:t>
      </w:r>
      <w:r>
        <w:t>лжна планировать свое развитие таким образом, чтобы полностью удовлетворить существующий и перспективный спрос на услуги автодорожной инфраструктуры со стороны пользователей. Дальнейший рост объемов перевозок на автомобильном транспорте будет связан с увел</w:t>
      </w:r>
      <w:r>
        <w:t>ичением объемов производства, развитием предпринимательской деятельности, расширением сферы услуг, повышением уровня жизни населения, расширением торговли, развитием перевозок.</w:t>
      </w:r>
    </w:p>
    <w:p w:rsidR="00445A97" w:rsidRDefault="000A6B90">
      <w:pPr>
        <w:pStyle w:val="30"/>
        <w:keepNext/>
        <w:keepLines/>
        <w:numPr>
          <w:ilvl w:val="1"/>
          <w:numId w:val="6"/>
        </w:numPr>
        <w:tabs>
          <w:tab w:val="left" w:pos="529"/>
        </w:tabs>
      </w:pPr>
      <w:bookmarkStart w:id="4" w:name="bookmark11"/>
      <w:r>
        <w:t>Транспортно-эксплуатационное состояние автомобильных дорог общего</w:t>
      </w:r>
      <w:r>
        <w:br/>
        <w:t>пользования м</w:t>
      </w:r>
      <w:r>
        <w:t>естного значения</w:t>
      </w:r>
      <w:bookmarkEnd w:id="4"/>
    </w:p>
    <w:p w:rsidR="00445A97" w:rsidRDefault="000A6B90">
      <w:pPr>
        <w:pStyle w:val="1"/>
        <w:ind w:firstLine="480"/>
        <w:jc w:val="both"/>
      </w:pPr>
      <w:r>
        <w:t>Протяженность автомобильных дорог общего пользования местного значения поселений муниципального района «Дербентский район» составляет (по данным актов инвентаризации администраций сельских (городских) поселений) - 675,6 км. Большая часть д</w:t>
      </w:r>
      <w:r>
        <w:t>орог имеет твердое покрытие. Общая протяженность дорог с асфальтобетонным покрытием составляет 579,7 км. Недостаток объемов финансирования автодорожной отрасли и их сохранение на низком уровне до 2000 года привело к критическому ухудшению состояния дорожны</w:t>
      </w:r>
      <w:r>
        <w:t>х покрытий, которое не в полной мере удалось преодолеть и сегодня. В период ограниченного финансирования дорожной отрасли пропущено 2-3 положенных по межремонтным срокам среднего и капитального ремонта, что привело к значительным разрушениям дорожной одежд</w:t>
      </w:r>
      <w:r>
        <w:t xml:space="preserve">ы на большей части. Так, по сравнению с 1993 годом протяженность дорог с дефектами основного элемента проезжей части по Дербентскому району увеличилась в три раза и по данным </w:t>
      </w:r>
      <w:r>
        <w:lastRenderedPageBreak/>
        <w:t>осмотра 2004 года</w:t>
      </w:r>
      <w:r w:rsidR="003C3B80">
        <w:t xml:space="preserve"> </w:t>
      </w:r>
      <w:r>
        <w:t>составляет более 50 %. В настоящее время межремонтные сроки слу</w:t>
      </w:r>
      <w:r>
        <w:t>жбы дорожных одежд для ремонта составляет 5 лет. С ростом осевых нагрузок и количеством тяжеловесных автотранспортных средств, темпы разрушения покрытий существенно ускоряются. Не менее сложной и серьезной проблемой является транспортно-эксплуатационное со</w:t>
      </w:r>
      <w:r>
        <w:t>стояние автодорожных мостов и путепроводов. В настоящее время для восстановления технического состояния дорог вкладываются большие средства на реконструкцию и реабилитацию, в то же время недостаточно внимания уделяется эксплуатационным расходам. В результа</w:t>
      </w:r>
      <w:r>
        <w:t>те из года в год накапливается объем автодорог без ремонта, что потребует в последующем их полной реконструкции. Из-за ограниченности средств не в полной мере производятся содержание и профилактический ремонт дорожных покрытий, что приводит к сокращению ср</w:t>
      </w:r>
      <w:r>
        <w:t>ока службы и преждевременному разрушению дорожной одежды, земляного полотна и искусственных сооружений.</w:t>
      </w:r>
    </w:p>
    <w:p w:rsidR="00445A97" w:rsidRDefault="000A6B90">
      <w:pPr>
        <w:pStyle w:val="1"/>
        <w:spacing w:after="180"/>
        <w:ind w:firstLine="580"/>
        <w:jc w:val="both"/>
      </w:pPr>
      <w:r>
        <w:t>Остановить процесс преждевременного разрушения возможно лишь при строгом соблюдении норм на содержание. Это касается в первую очередь участков дорог, пр</w:t>
      </w:r>
      <w:r>
        <w:t>ошедших реконструкцию и реабилитацию.</w:t>
      </w:r>
    </w:p>
    <w:p w:rsidR="00445A97" w:rsidRDefault="000A6B90">
      <w:pPr>
        <w:pStyle w:val="30"/>
        <w:keepNext/>
        <w:keepLines/>
        <w:numPr>
          <w:ilvl w:val="0"/>
          <w:numId w:val="6"/>
        </w:numPr>
        <w:tabs>
          <w:tab w:val="left" w:pos="336"/>
        </w:tabs>
        <w:spacing w:after="100"/>
      </w:pPr>
      <w:bookmarkStart w:id="5" w:name="bookmark13"/>
      <w:r>
        <w:t>Цель и задачи Программы</w:t>
      </w:r>
      <w:bookmarkEnd w:id="5"/>
    </w:p>
    <w:p w:rsidR="00445A97" w:rsidRDefault="000A6B90">
      <w:pPr>
        <w:pStyle w:val="1"/>
        <w:ind w:firstLine="0"/>
        <w:jc w:val="both"/>
      </w:pPr>
      <w:r>
        <w:t>Целью Программы является совершенствование дорожных покрытий улиц и дорог общего пользования для удовлетворения потребностей населения и экономики района в автотранспортных перевозках.</w:t>
      </w:r>
    </w:p>
    <w:p w:rsidR="00445A97" w:rsidRDefault="000A6B90">
      <w:pPr>
        <w:pStyle w:val="1"/>
        <w:ind w:firstLine="580"/>
        <w:jc w:val="both"/>
      </w:pPr>
      <w:r>
        <w:t>Для дости</w:t>
      </w:r>
      <w:r>
        <w:t>жения поставленной цели программы потребуется реализация следующих задач:</w:t>
      </w:r>
    </w:p>
    <w:p w:rsidR="00445A97" w:rsidRDefault="000A6B90">
      <w:pPr>
        <w:pStyle w:val="1"/>
        <w:ind w:firstLine="380"/>
      </w:pPr>
      <w:r>
        <w:t>сохранение сети автомобильных дорог;</w:t>
      </w:r>
    </w:p>
    <w:p w:rsidR="00445A97" w:rsidRDefault="000A6B90">
      <w:pPr>
        <w:pStyle w:val="1"/>
      </w:pPr>
      <w:r>
        <w:t>улучшение транспортно-эксплуатационных показателей автомобильных дорог, мостов и повышение их потребительских свойств;</w:t>
      </w:r>
    </w:p>
    <w:p w:rsidR="00445A97" w:rsidRDefault="000A6B90">
      <w:pPr>
        <w:pStyle w:val="1"/>
      </w:pPr>
      <w:r>
        <w:t xml:space="preserve">соблюдение межремонтных </w:t>
      </w:r>
      <w:r>
        <w:t>сроков на участках автомобильных дорог после их реконструкции и капитального ремонта;</w:t>
      </w:r>
    </w:p>
    <w:p w:rsidR="00445A97" w:rsidRDefault="000A6B90">
      <w:pPr>
        <w:pStyle w:val="1"/>
        <w:spacing w:after="100"/>
      </w:pPr>
      <w:r>
        <w:t>повышение эффективности инвестиций в автодорожную отрасль за счет • увеличения эксплуатационного ресурса автомобильных дорог, внедрения прогрессивных технологий и материа</w:t>
      </w:r>
      <w:r>
        <w:t>лов, усовершенствования конструкций дорожных одежд;</w:t>
      </w:r>
    </w:p>
    <w:p w:rsidR="00445A97" w:rsidRDefault="000A6B90">
      <w:pPr>
        <w:pStyle w:val="30"/>
        <w:keepNext/>
        <w:keepLines/>
        <w:numPr>
          <w:ilvl w:val="0"/>
          <w:numId w:val="6"/>
        </w:numPr>
        <w:tabs>
          <w:tab w:val="left" w:pos="332"/>
        </w:tabs>
      </w:pPr>
      <w:bookmarkStart w:id="6" w:name="bookmark15"/>
      <w:r>
        <w:t>Основные направления и механизм реализации Программы</w:t>
      </w:r>
      <w:bookmarkEnd w:id="6"/>
    </w:p>
    <w:p w:rsidR="00445A97" w:rsidRDefault="000A6B90">
      <w:pPr>
        <w:pStyle w:val="30"/>
        <w:keepNext/>
        <w:keepLines/>
        <w:numPr>
          <w:ilvl w:val="1"/>
          <w:numId w:val="6"/>
        </w:numPr>
        <w:tabs>
          <w:tab w:val="left" w:pos="543"/>
        </w:tabs>
        <w:spacing w:after="100"/>
        <w:jc w:val="left"/>
      </w:pPr>
      <w:r>
        <w:t>Приоритеты и основные объемы работ</w:t>
      </w:r>
    </w:p>
    <w:p w:rsidR="00445A97" w:rsidRDefault="000A6B90">
      <w:pPr>
        <w:pStyle w:val="1"/>
        <w:spacing w:line="233" w:lineRule="auto"/>
        <w:ind w:firstLine="380"/>
      </w:pPr>
      <w:r>
        <w:t>Программой предусматриваются следующие приоритеты:</w:t>
      </w:r>
    </w:p>
    <w:p w:rsidR="00445A97" w:rsidRDefault="000A6B90">
      <w:pPr>
        <w:pStyle w:val="1"/>
        <w:numPr>
          <w:ilvl w:val="0"/>
          <w:numId w:val="7"/>
        </w:numPr>
        <w:tabs>
          <w:tab w:val="left" w:pos="226"/>
        </w:tabs>
        <w:spacing w:line="233" w:lineRule="auto"/>
        <w:ind w:firstLine="0"/>
      </w:pPr>
      <w:r>
        <w:t xml:space="preserve">первоочередной ремонт автомобильных дорог с песчано-гравийным </w:t>
      </w:r>
      <w:r>
        <w:t>покрытием;</w:t>
      </w:r>
    </w:p>
    <w:p w:rsidR="00445A97" w:rsidRDefault="000A6B90">
      <w:pPr>
        <w:pStyle w:val="1"/>
        <w:numPr>
          <w:ilvl w:val="0"/>
          <w:numId w:val="7"/>
        </w:numPr>
        <w:tabs>
          <w:tab w:val="left" w:pos="221"/>
        </w:tabs>
        <w:spacing w:line="233" w:lineRule="auto"/>
        <w:ind w:firstLine="0"/>
        <w:jc w:val="both"/>
      </w:pPr>
      <w:r>
        <w:t>поэтапная ликвидация разрушений на сети автомобильных дорог с асфальтобетонным покрытием;</w:t>
      </w:r>
    </w:p>
    <w:p w:rsidR="00445A97" w:rsidRDefault="000A6B90">
      <w:pPr>
        <w:pStyle w:val="1"/>
        <w:numPr>
          <w:ilvl w:val="0"/>
          <w:numId w:val="7"/>
        </w:numPr>
        <w:tabs>
          <w:tab w:val="left" w:pos="226"/>
        </w:tabs>
        <w:spacing w:after="640" w:line="233" w:lineRule="auto"/>
        <w:ind w:firstLine="0"/>
        <w:jc w:val="both"/>
      </w:pPr>
      <w:r>
        <w:t>соблюдение межремонтных сроков на участках, прошедших реконструкцию и капитальный ремонт;</w:t>
      </w:r>
    </w:p>
    <w:p w:rsidR="00445A97" w:rsidRDefault="000A6B90">
      <w:pPr>
        <w:pStyle w:val="1"/>
        <w:numPr>
          <w:ilvl w:val="1"/>
          <w:numId w:val="6"/>
        </w:numPr>
        <w:tabs>
          <w:tab w:val="left" w:pos="543"/>
        </w:tabs>
        <w:spacing w:after="100" w:line="233" w:lineRule="auto"/>
        <w:ind w:firstLine="0"/>
      </w:pPr>
      <w:r>
        <w:rPr>
          <w:b/>
          <w:bCs/>
        </w:rPr>
        <w:t>Совершенствование эксплуатации автомобильных дорог и повышение бе</w:t>
      </w:r>
      <w:r>
        <w:rPr>
          <w:b/>
          <w:bCs/>
        </w:rPr>
        <w:t>зопасности дорожного движения</w:t>
      </w:r>
      <w:r>
        <w:br w:type="page"/>
      </w:r>
    </w:p>
    <w:p w:rsidR="00445A97" w:rsidRDefault="000A6B90">
      <w:pPr>
        <w:pStyle w:val="1"/>
        <w:ind w:firstLine="0"/>
        <w:jc w:val="both"/>
      </w:pPr>
      <w:r>
        <w:lastRenderedPageBreak/>
        <w:t>В целях повышения качества эксплуатации автомобильных дорог и эффективности использования выделяемых средств, Программой предусматривается реализация следующих мер:</w:t>
      </w:r>
    </w:p>
    <w:p w:rsidR="00445A97" w:rsidRDefault="000A6B90">
      <w:pPr>
        <w:pStyle w:val="1"/>
        <w:ind w:firstLine="440"/>
        <w:jc w:val="both"/>
      </w:pPr>
      <w:r>
        <w:t>своевременное выявление и устранение дефектов;</w:t>
      </w:r>
    </w:p>
    <w:p w:rsidR="00445A97" w:rsidRDefault="000A6B90">
      <w:pPr>
        <w:pStyle w:val="1"/>
        <w:ind w:firstLine="440"/>
        <w:jc w:val="both"/>
      </w:pPr>
      <w:r>
        <w:t>систематическ</w:t>
      </w:r>
      <w:r>
        <w:t>ое проведение диагностики и инструментального обследования автомобильных дорог;</w:t>
      </w:r>
    </w:p>
    <w:p w:rsidR="00445A97" w:rsidRDefault="000A6B90">
      <w:pPr>
        <w:pStyle w:val="1"/>
        <w:ind w:firstLine="540"/>
        <w:jc w:val="both"/>
      </w:pPr>
      <w:r>
        <w:t>дополнение и поддержание базы данных о технике-эксплуатационном состоянии автомобильных дорог и мостов;</w:t>
      </w:r>
    </w:p>
    <w:p w:rsidR="00445A97" w:rsidRDefault="000A6B90">
      <w:pPr>
        <w:pStyle w:val="1"/>
        <w:spacing w:after="80"/>
        <w:ind w:firstLine="540"/>
        <w:jc w:val="both"/>
      </w:pPr>
      <w:r>
        <w:t xml:space="preserve">Одной из главных задач управления эксплуатацией является сохранение </w:t>
      </w:r>
      <w:r>
        <w:t>существующих дорожных одежд в условиях повышающихся осевых нагрузок и интенсивности транспортного потока. Для решения данной задачи необходимо провести комплексный анализ соответствия дорожных одежд, земляного полотна и искусственных сооружений современном</w:t>
      </w:r>
      <w:r>
        <w:t>у уровню осевых нагрузок и интенсивности движения.</w:t>
      </w:r>
    </w:p>
    <w:p w:rsidR="00445A97" w:rsidRDefault="000A6B90">
      <w:pPr>
        <w:pStyle w:val="30"/>
        <w:keepNext/>
        <w:keepLines/>
        <w:numPr>
          <w:ilvl w:val="1"/>
          <w:numId w:val="6"/>
        </w:numPr>
        <w:tabs>
          <w:tab w:val="left" w:pos="543"/>
        </w:tabs>
        <w:spacing w:after="80"/>
        <w:jc w:val="both"/>
      </w:pPr>
      <w:bookmarkStart w:id="7" w:name="bookmark18"/>
      <w:r>
        <w:t>Повышение безопасности дорожного движения</w:t>
      </w:r>
      <w:bookmarkEnd w:id="7"/>
    </w:p>
    <w:p w:rsidR="00445A97" w:rsidRDefault="000A6B90">
      <w:pPr>
        <w:pStyle w:val="1"/>
        <w:ind w:firstLine="540"/>
        <w:jc w:val="both"/>
      </w:pPr>
      <w:r>
        <w:t>Для снижения уровня аварийности на автомобильных дорогах совместно с ГИБДД ОВД по Дербентскому району будет проводиться целенаправленная работа по повышению безопа</w:t>
      </w:r>
      <w:r>
        <w:t>сности дорожного движения, включающая:</w:t>
      </w:r>
    </w:p>
    <w:p w:rsidR="00445A97" w:rsidRDefault="000A6B90">
      <w:pPr>
        <w:pStyle w:val="1"/>
        <w:ind w:firstLine="440"/>
        <w:jc w:val="both"/>
      </w:pPr>
      <w:r>
        <w:t>-выявление опасных участков на автомобильных дорогах и их устранение;</w:t>
      </w:r>
    </w:p>
    <w:p w:rsidR="00445A97" w:rsidRDefault="000A6B90">
      <w:pPr>
        <w:pStyle w:val="1"/>
        <w:ind w:firstLine="540"/>
        <w:jc w:val="both"/>
      </w:pPr>
      <w:r>
        <w:t>-разработка мероприятий по оснащению дорог современным оборудованием для обеспечения безопасности дорожного движения.</w:t>
      </w:r>
    </w:p>
    <w:p w:rsidR="00445A97" w:rsidRDefault="000A6B90">
      <w:pPr>
        <w:pStyle w:val="1"/>
        <w:ind w:firstLine="540"/>
        <w:jc w:val="both"/>
      </w:pPr>
      <w:r>
        <w:t>-анализ причин аварийности на</w:t>
      </w:r>
      <w:r>
        <w:t xml:space="preserve"> дорогах и разработка предложений по их снижению;</w:t>
      </w:r>
    </w:p>
    <w:p w:rsidR="00445A97" w:rsidRDefault="000A6B90">
      <w:pPr>
        <w:pStyle w:val="1"/>
        <w:spacing w:after="80"/>
        <w:ind w:firstLine="540"/>
        <w:jc w:val="both"/>
      </w:pPr>
      <w:r>
        <w:t>-разработка дислокации дорожных знаков, защитных и ограждающих сооружений.</w:t>
      </w:r>
    </w:p>
    <w:p w:rsidR="00445A97" w:rsidRDefault="000A6B90">
      <w:pPr>
        <w:pStyle w:val="30"/>
        <w:keepNext/>
        <w:keepLines/>
        <w:numPr>
          <w:ilvl w:val="0"/>
          <w:numId w:val="6"/>
        </w:numPr>
        <w:tabs>
          <w:tab w:val="left" w:pos="336"/>
        </w:tabs>
      </w:pPr>
      <w:bookmarkStart w:id="8" w:name="bookmark20"/>
      <w:r>
        <w:t>Необходимые ресурсы и источники финансирования</w:t>
      </w:r>
      <w:bookmarkEnd w:id="8"/>
    </w:p>
    <w:p w:rsidR="00445A97" w:rsidRDefault="000A6B90">
      <w:pPr>
        <w:pStyle w:val="1"/>
        <w:spacing w:after="180"/>
        <w:ind w:firstLine="1060"/>
        <w:jc w:val="both"/>
      </w:pPr>
      <w:r>
        <w:t>Ремонт сети дорог, предусмотренных Программой, ожидается завершить к концу 2027 года</w:t>
      </w:r>
      <w:r>
        <w:t>, при общем уровне инвестиций в сумме - 113702,220 тыс. рублей. В том числе 108316,344 тыс. рублей за счет субсидий республиканского бюджета Республики Дагестан и 5385,876 тыс. рублей - финансовых средств, выделяемые с бюджета муниципального района «Дербен</w:t>
      </w:r>
      <w:r>
        <w:t>тский район» в размере 4,97 % от объема субсидий бюджета Республики Дагестан.</w:t>
      </w:r>
    </w:p>
    <w:p w:rsidR="00445A97" w:rsidRDefault="000A6B90">
      <w:pPr>
        <w:pStyle w:val="30"/>
        <w:keepNext/>
        <w:keepLines/>
        <w:numPr>
          <w:ilvl w:val="0"/>
          <w:numId w:val="6"/>
        </w:numPr>
        <w:tabs>
          <w:tab w:val="left" w:pos="1076"/>
        </w:tabs>
        <w:ind w:firstLine="740"/>
        <w:jc w:val="both"/>
      </w:pPr>
      <w:bookmarkStart w:id="9" w:name="bookmark22"/>
      <w:r>
        <w:t>Порядок распределения средств, предусмотренных Программой</w:t>
      </w:r>
      <w:bookmarkEnd w:id="9"/>
    </w:p>
    <w:p w:rsidR="00445A97" w:rsidRDefault="000A6B90">
      <w:pPr>
        <w:pStyle w:val="1"/>
        <w:spacing w:after="180"/>
        <w:ind w:firstLine="1060"/>
        <w:jc w:val="both"/>
      </w:pPr>
      <w:r>
        <w:t>Распределение средств, предусмотренных программой на текущий финансовый год осуществляется в соответствии с Порядком пре</w:t>
      </w:r>
      <w:r>
        <w:t>доставления и распределения субсидий бюджетам муниципальных образований на ремонт автомобильных дорог общего пользования местного значения», на основании заявки представленной администрацией муниципального района «Дербентский район». Финансовые средства, п</w:t>
      </w:r>
      <w:r>
        <w:t>редусмотренные программой на 2026 и 2027 годы, уточняются после утверждения республиканского бюджета Республики Дагестан и бюджета муниципального района «Дербентский район».</w:t>
      </w:r>
    </w:p>
    <w:p w:rsidR="00445A97" w:rsidRDefault="000A6B90">
      <w:pPr>
        <w:pStyle w:val="30"/>
        <w:keepNext/>
        <w:keepLines/>
        <w:numPr>
          <w:ilvl w:val="0"/>
          <w:numId w:val="6"/>
        </w:numPr>
        <w:tabs>
          <w:tab w:val="left" w:pos="332"/>
        </w:tabs>
        <w:spacing w:after="80"/>
      </w:pPr>
      <w:bookmarkStart w:id="10" w:name="bookmark24"/>
      <w:r>
        <w:t>Ожидаемый результат от реализации Программы</w:t>
      </w:r>
      <w:bookmarkEnd w:id="10"/>
    </w:p>
    <w:p w:rsidR="00445A97" w:rsidRDefault="000A6B90">
      <w:pPr>
        <w:pStyle w:val="1"/>
        <w:spacing w:after="140"/>
        <w:ind w:firstLine="620"/>
        <w:jc w:val="both"/>
      </w:pPr>
      <w:r>
        <w:t>Реализация Программы окажет благоприят</w:t>
      </w:r>
      <w:r>
        <w:t>ное воздействие на развитие экономики района, улучшит ее макро- и микроэкономические показатели.</w:t>
      </w:r>
      <w:r>
        <w:br w:type="page"/>
      </w:r>
    </w:p>
    <w:p w:rsidR="00445A97" w:rsidRDefault="000A6B90">
      <w:pPr>
        <w:pStyle w:val="1"/>
        <w:spacing w:after="300"/>
        <w:ind w:firstLine="0"/>
        <w:jc w:val="both"/>
      </w:pPr>
      <w:r>
        <w:lastRenderedPageBreak/>
        <w:t>Повышение уровня транспортно-эксплуатационного состояния дорожной сети будет способствовать значительному росту социально-экономического развития населенных п</w:t>
      </w:r>
      <w:r>
        <w:t>унктов и снижение уровня аварийности на автомобильных дорогах.</w:t>
      </w:r>
    </w:p>
    <w:p w:rsidR="00445A97" w:rsidRDefault="000A6B90">
      <w:pPr>
        <w:pStyle w:val="30"/>
        <w:keepNext/>
        <w:keepLines/>
        <w:numPr>
          <w:ilvl w:val="0"/>
          <w:numId w:val="6"/>
        </w:numPr>
        <w:tabs>
          <w:tab w:val="left" w:pos="322"/>
        </w:tabs>
        <w:spacing w:after="300"/>
      </w:pPr>
      <w:bookmarkStart w:id="11" w:name="bookmark26"/>
      <w:r>
        <w:t>Организация системы контроля хода реализации</w:t>
      </w:r>
      <w:bookmarkEnd w:id="11"/>
    </w:p>
    <w:p w:rsidR="00445A97" w:rsidRDefault="000A6B90">
      <w:pPr>
        <w:pStyle w:val="1"/>
        <w:ind w:firstLine="720"/>
        <w:jc w:val="both"/>
      </w:pPr>
      <w:r>
        <w:t xml:space="preserve">Ключевой задачей организации работы при реализации программы является исключение всех возможных нарушений - в первую очередь - путем предупреждения </w:t>
      </w:r>
      <w:r>
        <w:t>- за счет отлаженных механизмов контроля и наблюдения за ходом работ.</w:t>
      </w:r>
    </w:p>
    <w:p w:rsidR="00445A97" w:rsidRDefault="000A6B90">
      <w:pPr>
        <w:pStyle w:val="1"/>
        <w:ind w:firstLine="720"/>
        <w:jc w:val="both"/>
      </w:pPr>
      <w:r>
        <w:t>В целях реализации указанной задачи органам общественного контроля - общественным палатам муниципальных образований, а также муниципальным собраниям депутатов предлагается организовать м</w:t>
      </w:r>
      <w:r>
        <w:t>ониторинг хода реализации программы.</w:t>
      </w:r>
    </w:p>
    <w:p w:rsidR="00445A97" w:rsidRDefault="000A6B90">
      <w:pPr>
        <w:pStyle w:val="1"/>
        <w:ind w:firstLine="720"/>
        <w:jc w:val="both"/>
      </w:pPr>
      <w:r>
        <w:t>В целях оказания содействия в выполнении данной задачи необходима организация взаимодействия с уполномоченными органами власти, которые отвечают за реализацию соответствующих проектов.</w:t>
      </w:r>
    </w:p>
    <w:p w:rsidR="00445A97" w:rsidRDefault="000A6B90">
      <w:pPr>
        <w:pStyle w:val="1"/>
        <w:ind w:firstLine="720"/>
        <w:jc w:val="both"/>
      </w:pPr>
      <w:r>
        <w:t>Работы, проводимые на объектах, ко</w:t>
      </w:r>
      <w:r>
        <w:t>ординируются Министерством транспорта и дорожного хозяйства Республики Дагестан.</w:t>
      </w:r>
    </w:p>
    <w:p w:rsidR="00445A97" w:rsidRDefault="000A6B90">
      <w:pPr>
        <w:pStyle w:val="1"/>
        <w:spacing w:after="300"/>
        <w:ind w:firstLine="720"/>
        <w:jc w:val="both"/>
      </w:pPr>
      <w:r>
        <w:t>При этом, главным распорядителем бюджетных средств, выделенных на реализацию программы, является министерство транспорта и дорожного хозяйства Республики Дагестан, а заказчико</w:t>
      </w:r>
      <w:r>
        <w:t>м-застройщиком выступает администрация муниципального района «Дербентский район».</w:t>
      </w:r>
    </w:p>
    <w:p w:rsidR="00445A97" w:rsidRDefault="000A6B90">
      <w:pPr>
        <w:pStyle w:val="30"/>
        <w:keepNext/>
        <w:keepLines/>
        <w:numPr>
          <w:ilvl w:val="0"/>
          <w:numId w:val="6"/>
        </w:numPr>
        <w:tabs>
          <w:tab w:val="left" w:pos="322"/>
        </w:tabs>
        <w:spacing w:after="300"/>
      </w:pPr>
      <w:bookmarkStart w:id="12" w:name="bookmark28"/>
      <w:r>
        <w:t>Координация хода проведения ремонтных работ</w:t>
      </w:r>
      <w:bookmarkEnd w:id="12"/>
    </w:p>
    <w:p w:rsidR="00445A97" w:rsidRDefault="000A6B90">
      <w:pPr>
        <w:pStyle w:val="1"/>
        <w:ind w:firstLine="720"/>
        <w:jc w:val="both"/>
      </w:pPr>
      <w:r>
        <w:t>В целях систематизации контроля хода ремонтных работ органам общественного контроля используют чек-лист контроля хода ремонтных ра</w:t>
      </w:r>
      <w:r>
        <w:t>бот. Проведение всех работ в рамках реализации программы регламентируется следующими документами:</w:t>
      </w:r>
    </w:p>
    <w:p w:rsidR="00445A97" w:rsidRDefault="000A6B90">
      <w:pPr>
        <w:pStyle w:val="1"/>
        <w:numPr>
          <w:ilvl w:val="0"/>
          <w:numId w:val="8"/>
        </w:numPr>
        <w:tabs>
          <w:tab w:val="left" w:pos="1210"/>
        </w:tabs>
        <w:ind w:firstLine="720"/>
        <w:jc w:val="both"/>
      </w:pPr>
      <w:r>
        <w:t>Порядком ремонта и содержания автомобильных дорог общего пользования регионального или межмуниципального значения Республики Дагестан, утвержденным постановле</w:t>
      </w:r>
      <w:r>
        <w:t>нием Правительства Республики Дагестан от 13 июня 2019 г. № 138;</w:t>
      </w:r>
    </w:p>
    <w:p w:rsidR="00445A97" w:rsidRDefault="000A6B90">
      <w:pPr>
        <w:pStyle w:val="1"/>
        <w:numPr>
          <w:ilvl w:val="0"/>
          <w:numId w:val="8"/>
        </w:numPr>
        <w:tabs>
          <w:tab w:val="left" w:pos="1210"/>
        </w:tabs>
        <w:ind w:firstLine="720"/>
        <w:jc w:val="both"/>
      </w:pPr>
      <w:r>
        <w:t>Порядком предоставления и распределения субсидий бюджетам муниципальных образований на ремонт автомобильных дорог общего пользования местного значения, утвержденным постановлением Правительст</w:t>
      </w:r>
      <w:r>
        <w:t>ва Республики Дагестан от 5 марта 2019 г. № 42 (далее - Порядок предоставления субсидии);</w:t>
      </w:r>
    </w:p>
    <w:p w:rsidR="00445A97" w:rsidRDefault="000A6B90">
      <w:pPr>
        <w:pStyle w:val="1"/>
        <w:numPr>
          <w:ilvl w:val="0"/>
          <w:numId w:val="8"/>
        </w:numPr>
        <w:tabs>
          <w:tab w:val="left" w:pos="1930"/>
        </w:tabs>
        <w:ind w:firstLine="720"/>
        <w:jc w:val="both"/>
      </w:pPr>
      <w:r>
        <w:t>условиями муниципальных контрактов.</w:t>
      </w:r>
    </w:p>
    <w:p w:rsidR="00445A97" w:rsidRDefault="000A6B90">
      <w:pPr>
        <w:pStyle w:val="1"/>
        <w:ind w:firstLine="720"/>
        <w:jc w:val="both"/>
      </w:pPr>
      <w:r>
        <w:t>Ключевые требования к организации и проведению работ:</w:t>
      </w:r>
    </w:p>
    <w:p w:rsidR="00445A97" w:rsidRDefault="000A6B90">
      <w:pPr>
        <w:pStyle w:val="1"/>
        <w:numPr>
          <w:ilvl w:val="0"/>
          <w:numId w:val="8"/>
        </w:numPr>
        <w:tabs>
          <w:tab w:val="left" w:pos="1210"/>
        </w:tabs>
        <w:ind w:firstLine="720"/>
        <w:jc w:val="both"/>
      </w:pPr>
      <w:r>
        <w:t>все работы должны проводиться на основании разработанной в установленном пор</w:t>
      </w:r>
      <w:r>
        <w:t>ядке проектной документации;</w:t>
      </w:r>
    </w:p>
    <w:p w:rsidR="00445A97" w:rsidRDefault="000A6B90">
      <w:pPr>
        <w:pStyle w:val="1"/>
        <w:ind w:firstLine="720"/>
        <w:jc w:val="both"/>
      </w:pPr>
      <w:r>
        <w:t>Работы по договорам о подготовке проектной документации, заключенным с застройщиком, техническим заказчиком, как правило, должны выполняться индивидуальными предпринимателями или юридическими лицами, которые являются членами са</w:t>
      </w:r>
      <w:r>
        <w:t>морегулируемых организаций в области архитектурно</w:t>
      </w:r>
      <w:r>
        <w:softHyphen/>
      </w:r>
      <w:r>
        <w:br w:type="page"/>
      </w:r>
      <w:r>
        <w:lastRenderedPageBreak/>
        <w:t>строительного проектирования (часть 4 статьи 48 Градостроительного кодекса Российской Федерации).</w:t>
      </w:r>
    </w:p>
    <w:p w:rsidR="00445A97" w:rsidRDefault="000A6B90">
      <w:pPr>
        <w:pStyle w:val="1"/>
        <w:ind w:firstLine="740"/>
        <w:jc w:val="both"/>
      </w:pPr>
      <w:r>
        <w:t>Допускается подготовка сметных расчетов специалистами уполномоченного подразделения администрации муниципал</w:t>
      </w:r>
      <w:r>
        <w:t>итета, в сфере дорожной деятельности. Вне зависимости от разработчиков, сметные расчеты или проекты на ремонт автодорог, должны пройти процедуру определения достоверности сметной стоимости объекта ремонта и утверждены нормативно - правовым актом муниципаль</w:t>
      </w:r>
      <w:r>
        <w:t>ного образования (подпункт «г», пункта 6 Порядка предоставления субсидии).</w:t>
      </w:r>
    </w:p>
    <w:p w:rsidR="00445A97" w:rsidRDefault="000A6B90">
      <w:pPr>
        <w:pStyle w:val="1"/>
        <w:numPr>
          <w:ilvl w:val="0"/>
          <w:numId w:val="8"/>
        </w:numPr>
        <w:tabs>
          <w:tab w:val="left" w:pos="1210"/>
        </w:tabs>
        <w:ind w:firstLine="740"/>
        <w:jc w:val="both"/>
      </w:pPr>
      <w:r>
        <w:t>проектная документация должна пройти экспертизу достоверности определения сметной стоимости;</w:t>
      </w:r>
    </w:p>
    <w:p w:rsidR="00445A97" w:rsidRDefault="000A6B90">
      <w:pPr>
        <w:pStyle w:val="1"/>
        <w:ind w:firstLine="740"/>
        <w:jc w:val="both"/>
      </w:pPr>
      <w:r>
        <w:t>Проектна</w:t>
      </w:r>
      <w:bookmarkStart w:id="13" w:name="_GoBack"/>
      <w:bookmarkEnd w:id="13"/>
      <w:r>
        <w:t>я документация объектов, финансирование которых ведется с привлечением средств б</w:t>
      </w:r>
      <w:r>
        <w:t>юджетов бюджетной системы Российской Федерации, подлежит проверке на предмет достоверности ее определения в ходе проведения государственной экспертизы проектной документации (часть 2 статьи 8.3 Градостроительного кодекса Российской Федерации).</w:t>
      </w:r>
    </w:p>
    <w:p w:rsidR="00445A97" w:rsidRDefault="000A6B90">
      <w:pPr>
        <w:pStyle w:val="1"/>
        <w:ind w:firstLine="740"/>
        <w:jc w:val="both"/>
      </w:pPr>
      <w:r>
        <w:t xml:space="preserve">В </w:t>
      </w:r>
      <w:r>
        <w:t>соответствии с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 такую экспертизу проводит уполномоченный орг</w:t>
      </w:r>
      <w:r>
        <w:t>ан исполнительной власти субъектов Российской Федерации или подведомственное такому органу государственное учреждение по месту расположения земельного участка, на котором предполагается осуществить строительство, реконструкцию или капитальный ремонт объект</w:t>
      </w:r>
      <w:r>
        <w:t>а капитального строительства.</w:t>
      </w:r>
    </w:p>
    <w:p w:rsidR="00445A97" w:rsidRDefault="000A6B90">
      <w:pPr>
        <w:pStyle w:val="1"/>
        <w:numPr>
          <w:ilvl w:val="0"/>
          <w:numId w:val="8"/>
        </w:numPr>
        <w:tabs>
          <w:tab w:val="left" w:pos="1210"/>
        </w:tabs>
        <w:ind w:firstLine="740"/>
        <w:jc w:val="both"/>
      </w:pPr>
      <w:r>
        <w:t>на проведение строительных работ должен быть заключен договор о проведении ремонтных работ;</w:t>
      </w:r>
    </w:p>
    <w:p w:rsidR="00445A97" w:rsidRDefault="000A6B90">
      <w:pPr>
        <w:pStyle w:val="1"/>
        <w:numPr>
          <w:ilvl w:val="0"/>
          <w:numId w:val="8"/>
        </w:numPr>
        <w:tabs>
          <w:tab w:val="left" w:pos="1950"/>
        </w:tabs>
        <w:ind w:firstLine="740"/>
        <w:jc w:val="both"/>
      </w:pPr>
      <w:r>
        <w:t>создание и работа приемочной комиссии;</w:t>
      </w:r>
    </w:p>
    <w:p w:rsidR="00445A97" w:rsidRDefault="000A6B90">
      <w:pPr>
        <w:pStyle w:val="1"/>
        <w:ind w:firstLine="740"/>
        <w:jc w:val="both"/>
      </w:pPr>
      <w:r>
        <w:t xml:space="preserve">Администрация муниципального образования издает акт о создании комиссии по приемке в </w:t>
      </w:r>
      <w:r>
        <w:t>эксплуатацию завершенного объекта ремонта на основании официального обращения подрядной организации. Комиссия производит осмотр объекта, проверку исполнительной и иной технической документации и принимает решение о соответствии законченных работ техническо</w:t>
      </w:r>
      <w:r>
        <w:t>му заданию муниципального контракта, проектной документации и нормативно - техническим требованиям.</w:t>
      </w:r>
    </w:p>
    <w:p w:rsidR="00445A97" w:rsidRDefault="000A6B90">
      <w:pPr>
        <w:pStyle w:val="1"/>
        <w:spacing w:after="300"/>
        <w:ind w:firstLine="740"/>
        <w:jc w:val="both"/>
      </w:pPr>
      <w:r>
        <w:t>По итогам работы комиссии по приемке в эксплуатацию завершенного объекта ремонта указанной комиссией подписывается акт ввода в эксплуатацию объекта ремонта,</w:t>
      </w:r>
      <w:r>
        <w:t xml:space="preserve"> который подписывают члены комиссии.</w:t>
      </w:r>
    </w:p>
    <w:p w:rsidR="00445A97" w:rsidRDefault="000A6B90">
      <w:pPr>
        <w:pStyle w:val="30"/>
        <w:keepNext/>
        <w:keepLines/>
        <w:numPr>
          <w:ilvl w:val="0"/>
          <w:numId w:val="6"/>
        </w:numPr>
        <w:tabs>
          <w:tab w:val="left" w:pos="442"/>
        </w:tabs>
        <w:spacing w:after="300"/>
      </w:pPr>
      <w:bookmarkStart w:id="14" w:name="bookmark30"/>
      <w:r>
        <w:t>Информирование</w:t>
      </w:r>
      <w:bookmarkEnd w:id="14"/>
    </w:p>
    <w:p w:rsidR="00445A97" w:rsidRDefault="000A6B90">
      <w:pPr>
        <w:pStyle w:val="1"/>
        <w:ind w:firstLine="740"/>
        <w:jc w:val="both"/>
      </w:pPr>
      <w:r>
        <w:t>Одним из ключевых инструментов работы является информирование о проводимых мероприятиях граждан, в первую очередь, - тех, для кого как конечного заказчика проводятся данные работы.</w:t>
      </w:r>
    </w:p>
    <w:p w:rsidR="00445A97" w:rsidRDefault="000A6B90">
      <w:pPr>
        <w:pStyle w:val="1"/>
        <w:ind w:firstLine="740"/>
        <w:jc w:val="both"/>
      </w:pPr>
      <w:r>
        <w:t>Инструментами предостав</w:t>
      </w:r>
      <w:r>
        <w:t>ления информации являются:</w:t>
      </w:r>
    </w:p>
    <w:p w:rsidR="00445A97" w:rsidRDefault="000A6B90">
      <w:pPr>
        <w:pStyle w:val="1"/>
        <w:numPr>
          <w:ilvl w:val="0"/>
          <w:numId w:val="9"/>
        </w:numPr>
        <w:tabs>
          <w:tab w:val="left" w:pos="1072"/>
        </w:tabs>
        <w:ind w:firstLine="740"/>
        <w:jc w:val="both"/>
      </w:pPr>
      <w:r>
        <w:t>информационные щиты на строительной площадке;</w:t>
      </w:r>
    </w:p>
    <w:p w:rsidR="00445A97" w:rsidRDefault="000A6B90">
      <w:pPr>
        <w:pStyle w:val="1"/>
        <w:numPr>
          <w:ilvl w:val="0"/>
          <w:numId w:val="9"/>
        </w:numPr>
        <w:tabs>
          <w:tab w:val="left" w:pos="1052"/>
        </w:tabs>
        <w:spacing w:after="160"/>
        <w:ind w:firstLine="740"/>
        <w:jc w:val="both"/>
      </w:pPr>
      <w:r>
        <w:t>информационные щиты в администрациях муниципальных образований и сельских поселений, которые станут пользователями проведенного ремонта;</w:t>
      </w:r>
      <w:r>
        <w:br w:type="page"/>
      </w:r>
    </w:p>
    <w:p w:rsidR="00445A97" w:rsidRDefault="000A6B90">
      <w:pPr>
        <w:pStyle w:val="1"/>
        <w:numPr>
          <w:ilvl w:val="0"/>
          <w:numId w:val="9"/>
        </w:numPr>
        <w:tabs>
          <w:tab w:val="left" w:pos="1112"/>
        </w:tabs>
        <w:ind w:firstLine="780"/>
        <w:jc w:val="both"/>
      </w:pPr>
      <w:r>
        <w:lastRenderedPageBreak/>
        <w:t xml:space="preserve">размещение информации на сайте администрации </w:t>
      </w:r>
      <w:r>
        <w:t>муниципального района «Дербентский район».</w:t>
      </w:r>
    </w:p>
    <w:p w:rsidR="00445A97" w:rsidRDefault="000A6B90">
      <w:pPr>
        <w:pStyle w:val="1"/>
        <w:numPr>
          <w:ilvl w:val="0"/>
          <w:numId w:val="9"/>
        </w:numPr>
        <w:tabs>
          <w:tab w:val="left" w:pos="1295"/>
        </w:tabs>
        <w:ind w:firstLine="860"/>
        <w:jc w:val="both"/>
      </w:pPr>
      <w:r>
        <w:t>.1. Информационные щиты на строительной площадке.</w:t>
      </w:r>
    </w:p>
    <w:p w:rsidR="00445A97" w:rsidRDefault="000A6B90">
      <w:pPr>
        <w:pStyle w:val="1"/>
        <w:ind w:firstLine="860"/>
        <w:jc w:val="both"/>
      </w:pPr>
      <w:r>
        <w:t>В соответствии с пунктом 5.1 свода правил «СНиП 12-01-2004 «Организация строительства», утвержденного Минстроем России, до начала любых работ строительную площадку</w:t>
      </w:r>
      <w:r>
        <w:t xml:space="preserve"> и опасные зоны работ за ее пределами ограждают в соответствии с требованиями нормативных документов.</w:t>
      </w:r>
    </w:p>
    <w:p w:rsidR="00445A97" w:rsidRDefault="000A6B90">
      <w:pPr>
        <w:pStyle w:val="1"/>
        <w:ind w:left="760" w:firstLine="20"/>
        <w:jc w:val="both"/>
      </w:pPr>
      <w:r>
        <w:t>При въезде на площадку устанавливают информационные щиты с указанием: наименования объекта;</w:t>
      </w:r>
    </w:p>
    <w:p w:rsidR="00445A97" w:rsidRDefault="000A6B90">
      <w:pPr>
        <w:pStyle w:val="1"/>
        <w:ind w:left="760" w:firstLine="20"/>
        <w:jc w:val="both"/>
      </w:pPr>
      <w:r>
        <w:t>названия застройщика (заказчика);</w:t>
      </w:r>
    </w:p>
    <w:p w:rsidR="00445A97" w:rsidRDefault="000A6B90">
      <w:pPr>
        <w:pStyle w:val="1"/>
        <w:ind w:left="760" w:firstLine="20"/>
        <w:jc w:val="both"/>
      </w:pPr>
      <w:r>
        <w:t xml:space="preserve">названия исполнителя работ </w:t>
      </w:r>
      <w:r>
        <w:t>(подрядчика, генподрядчика);</w:t>
      </w:r>
    </w:p>
    <w:p w:rsidR="00445A97" w:rsidRDefault="000A6B90">
      <w:pPr>
        <w:pStyle w:val="1"/>
        <w:ind w:firstLine="780"/>
        <w:jc w:val="both"/>
      </w:pPr>
      <w:r>
        <w:t>фамилии, должности и номеров телефонов ответственного производителя работ по объекту;</w:t>
      </w:r>
    </w:p>
    <w:p w:rsidR="00445A97" w:rsidRDefault="000A6B90">
      <w:pPr>
        <w:pStyle w:val="1"/>
        <w:ind w:firstLine="780"/>
        <w:jc w:val="both"/>
      </w:pPr>
      <w:r>
        <w:t>фамилии, должности и номеров телефонов представителя органа местного самоуправления, курирующего строительство;</w:t>
      </w:r>
    </w:p>
    <w:p w:rsidR="00445A97" w:rsidRDefault="000A6B90">
      <w:pPr>
        <w:pStyle w:val="1"/>
        <w:ind w:firstLine="780"/>
        <w:jc w:val="both"/>
      </w:pPr>
      <w:r>
        <w:t>сроков начала и окончания раб</w:t>
      </w:r>
      <w:r>
        <w:t>от;</w:t>
      </w:r>
    </w:p>
    <w:p w:rsidR="00445A97" w:rsidRDefault="000A6B90">
      <w:pPr>
        <w:pStyle w:val="1"/>
        <w:ind w:firstLine="780"/>
        <w:jc w:val="both"/>
      </w:pPr>
      <w:r>
        <w:t>схемы объекта.</w:t>
      </w:r>
    </w:p>
    <w:p w:rsidR="00445A97" w:rsidRDefault="000A6B90">
      <w:pPr>
        <w:pStyle w:val="1"/>
        <w:numPr>
          <w:ilvl w:val="0"/>
          <w:numId w:val="9"/>
        </w:numPr>
        <w:tabs>
          <w:tab w:val="left" w:pos="1232"/>
        </w:tabs>
        <w:ind w:firstLine="860"/>
        <w:jc w:val="both"/>
      </w:pPr>
      <w:r>
        <w:t>.2. Информационные щиты в администрациях муниципальных образований и сельских поселений, которые станут пользователями проведенного ремонта.</w:t>
      </w:r>
    </w:p>
    <w:p w:rsidR="00445A97" w:rsidRDefault="000A6B90">
      <w:pPr>
        <w:pStyle w:val="1"/>
        <w:ind w:firstLine="780"/>
        <w:jc w:val="both"/>
      </w:pPr>
      <w:r>
        <w:t>Информационный щит, который будет предусматривать сведения о ремонте всех объектов на территории</w:t>
      </w:r>
      <w:r>
        <w:t xml:space="preserve"> муниципального района «Дербентский район», карту проведения ремонтных работ.</w:t>
      </w:r>
    </w:p>
    <w:p w:rsidR="00445A97" w:rsidRDefault="000A6B90">
      <w:pPr>
        <w:pStyle w:val="1"/>
        <w:numPr>
          <w:ilvl w:val="0"/>
          <w:numId w:val="9"/>
        </w:numPr>
        <w:tabs>
          <w:tab w:val="left" w:pos="1215"/>
        </w:tabs>
        <w:ind w:firstLine="780"/>
        <w:jc w:val="both"/>
      </w:pPr>
      <w:r>
        <w:t>.3. Размещение информации на сайте муниципального образования</w:t>
      </w:r>
    </w:p>
    <w:p w:rsidR="00445A97" w:rsidRDefault="000A6B90">
      <w:pPr>
        <w:pStyle w:val="1"/>
        <w:ind w:firstLine="780"/>
        <w:jc w:val="both"/>
      </w:pPr>
      <w:r>
        <w:t>Информация о ходе реализации программы размещается на официальном сайте администрации муниципального района «Дербент</w:t>
      </w:r>
      <w:r>
        <w:t>ский район» с ежемесячным добавлением фотографий в разделе «Мой Дагестан - Мои дороги».</w:t>
      </w:r>
    </w:p>
    <w:p w:rsidR="00445A97" w:rsidRDefault="000A6B90">
      <w:pPr>
        <w:pStyle w:val="1"/>
        <w:ind w:firstLine="780"/>
        <w:jc w:val="both"/>
      </w:pPr>
      <w:r>
        <w:t>Контроль за размещением информации осуществляет орган общественного контроля.</w:t>
      </w:r>
    </w:p>
    <w:p w:rsidR="00445A97" w:rsidRDefault="000A6B90">
      <w:pPr>
        <w:pStyle w:val="30"/>
        <w:keepNext/>
        <w:keepLines/>
        <w:numPr>
          <w:ilvl w:val="0"/>
          <w:numId w:val="6"/>
        </w:numPr>
        <w:tabs>
          <w:tab w:val="left" w:pos="507"/>
        </w:tabs>
        <w:spacing w:after="300"/>
      </w:pPr>
      <w:bookmarkStart w:id="15" w:name="bookmark32"/>
      <w:r>
        <w:t>Организация общественного контроля</w:t>
      </w:r>
      <w:bookmarkEnd w:id="15"/>
    </w:p>
    <w:p w:rsidR="00445A97" w:rsidRDefault="000A6B90">
      <w:pPr>
        <w:pStyle w:val="1"/>
        <w:ind w:firstLine="820"/>
        <w:jc w:val="both"/>
      </w:pPr>
      <w:r>
        <w:t>Организациями общественного контроля являются:</w:t>
      </w:r>
    </w:p>
    <w:p w:rsidR="00445A97" w:rsidRDefault="000A6B90">
      <w:pPr>
        <w:pStyle w:val="1"/>
        <w:numPr>
          <w:ilvl w:val="0"/>
          <w:numId w:val="10"/>
        </w:numPr>
        <w:tabs>
          <w:tab w:val="left" w:pos="1112"/>
        </w:tabs>
        <w:ind w:firstLine="780"/>
        <w:jc w:val="both"/>
      </w:pPr>
      <w:r>
        <w:t>прямой о</w:t>
      </w:r>
      <w:r>
        <w:t>рган общественного контроля - Общественная палата Республики Дагестан и общественная палата муниципального района «Дербентский район»;</w:t>
      </w:r>
    </w:p>
    <w:p w:rsidR="00445A97" w:rsidRDefault="000A6B90">
      <w:pPr>
        <w:pStyle w:val="1"/>
        <w:numPr>
          <w:ilvl w:val="0"/>
          <w:numId w:val="10"/>
        </w:numPr>
        <w:tabs>
          <w:tab w:val="left" w:pos="1783"/>
        </w:tabs>
        <w:ind w:firstLine="780"/>
        <w:jc w:val="both"/>
      </w:pPr>
      <w:r>
        <w:t>Народное собрание Республики Дагестан;</w:t>
      </w:r>
    </w:p>
    <w:p w:rsidR="00445A97" w:rsidRDefault="000A6B90">
      <w:pPr>
        <w:pStyle w:val="1"/>
        <w:numPr>
          <w:ilvl w:val="0"/>
          <w:numId w:val="10"/>
        </w:numPr>
        <w:tabs>
          <w:tab w:val="left" w:pos="1783"/>
        </w:tabs>
        <w:spacing w:after="300"/>
        <w:ind w:firstLine="780"/>
        <w:jc w:val="both"/>
      </w:pPr>
      <w:r>
        <w:t>Собрание депутатов муниципального района «Дербентский район».</w:t>
      </w:r>
    </w:p>
    <w:p w:rsidR="00445A97" w:rsidRDefault="000A6B90">
      <w:pPr>
        <w:pStyle w:val="a9"/>
        <w:ind w:left="917"/>
      </w:pPr>
      <w:r>
        <w:t xml:space="preserve">12. Перечень </w:t>
      </w:r>
      <w:r>
        <w:t>основных мероприятий муниципальной программы: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546"/>
        <w:gridCol w:w="1272"/>
        <w:gridCol w:w="1421"/>
        <w:gridCol w:w="2136"/>
      </w:tblGrid>
      <w:tr w:rsidR="00445A9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№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  <w:jc w:val="center"/>
            </w:pPr>
            <w:r>
              <w:t>Наименование объекта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  <w:jc w:val="center"/>
            </w:pPr>
            <w:r>
              <w:t xml:space="preserve">Мощность </w:t>
            </w:r>
            <w:proofErr w:type="spellStart"/>
            <w:r>
              <w:t>пог</w:t>
            </w:r>
            <w:proofErr w:type="spellEnd"/>
            <w:r>
              <w:t>. м./кв. м.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  <w:jc w:val="center"/>
            </w:pPr>
            <w:proofErr w:type="spellStart"/>
            <w:r>
              <w:t>Запланированн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сумма тыс. руб.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5A97" w:rsidRDefault="00445A97"/>
        </w:tc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5A97" w:rsidRDefault="00445A97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  <w:jc w:val="center"/>
            </w:pPr>
            <w:proofErr w:type="spellStart"/>
            <w:r>
              <w:t>Протяже</w:t>
            </w:r>
            <w:proofErr w:type="spellEnd"/>
            <w:r>
              <w:t xml:space="preserve"> </w:t>
            </w:r>
            <w:proofErr w:type="spellStart"/>
            <w:r>
              <w:t>нность</w:t>
            </w:r>
            <w:proofErr w:type="spellEnd"/>
            <w:r>
              <w:t xml:space="preserve">, </w:t>
            </w:r>
            <w:proofErr w:type="spellStart"/>
            <w:r>
              <w:t>пог</w:t>
            </w:r>
            <w:proofErr w:type="spellEnd"/>
            <w:r>
              <w:t>. 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  <w:jc w:val="center"/>
            </w:pPr>
            <w:r>
              <w:t>Площадь покрытия кв. м.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445A97"/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9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  <w:jc w:val="center"/>
            </w:pPr>
            <w:r>
              <w:t>2025 год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1.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>Капитальный ремонт асфальтобетонного покрытия ул.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400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  <w:jc w:val="both"/>
            </w:pPr>
            <w:r>
              <w:t>2400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  <w:jc w:val="center"/>
            </w:pPr>
            <w:r>
              <w:t xml:space="preserve">4 </w:t>
            </w:r>
            <w:r>
              <w:t>297,390</w:t>
            </w:r>
          </w:p>
        </w:tc>
      </w:tr>
    </w:tbl>
    <w:p w:rsidR="00445A97" w:rsidRDefault="000A6B9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546"/>
        <w:gridCol w:w="1267"/>
        <w:gridCol w:w="1421"/>
        <w:gridCol w:w="2155"/>
      </w:tblGrid>
      <w:tr w:rsidR="00445A9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445A97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spacing w:line="252" w:lineRule="auto"/>
              <w:ind w:firstLine="0"/>
            </w:pPr>
            <w:r>
              <w:t xml:space="preserve">Дагестанская села Джалган (от дома №1 до перекрестка с ул. Дербентская) Дербентского района </w:t>
            </w:r>
            <w:proofErr w:type="spellStart"/>
            <w:r>
              <w:t>рд</w:t>
            </w:r>
            <w:proofErr w:type="spellEnd"/>
            <w: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445A97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445A97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445A97">
            <w:pPr>
              <w:rPr>
                <w:sz w:val="10"/>
                <w:szCs w:val="10"/>
              </w:rPr>
            </w:pP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2.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>Капитальный ремонт асфальтобетонного покрытия ул. Дербентская села Джалган (от дома №4 до перекрестка с ул.</w:t>
            </w:r>
          </w:p>
          <w:p w:rsidR="00445A97" w:rsidRDefault="000A6B90">
            <w:pPr>
              <w:pStyle w:val="a7"/>
              <w:spacing w:line="276" w:lineRule="auto"/>
              <w:ind w:firstLine="0"/>
            </w:pPr>
            <w:r>
              <w:t>Дагестанская) Дербентского района</w:t>
            </w:r>
            <w:r>
              <w:t xml:space="preserve"> </w:t>
            </w:r>
            <w:proofErr w:type="spellStart"/>
            <w:r>
              <w:t>рд</w:t>
            </w:r>
            <w:proofErr w:type="spellEnd"/>
            <w: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350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2100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420"/>
            </w:pPr>
            <w:r>
              <w:t>3 647,090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3.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>Ремонт асфальтобетонного покрытия ул. Школьная села Нижний Джалган Дербентского района РД.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990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5940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420"/>
            </w:pPr>
            <w:r>
              <w:t>8 027,030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4.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 xml:space="preserve">Капитальный ремонт асфальтобетонного покрытия ул. </w:t>
            </w:r>
            <w:proofErr w:type="spellStart"/>
            <w:r>
              <w:t>К.Гасанова</w:t>
            </w:r>
            <w:proofErr w:type="spellEnd"/>
            <w:r>
              <w:t xml:space="preserve"> села </w:t>
            </w:r>
            <w:proofErr w:type="spellStart"/>
            <w:r>
              <w:t>Деличобан</w:t>
            </w:r>
            <w:proofErr w:type="spellEnd"/>
            <w:r>
              <w:t xml:space="preserve"> Дербентского района РД.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550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3300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420"/>
            </w:pPr>
            <w:r>
              <w:t xml:space="preserve">5 </w:t>
            </w:r>
            <w:r>
              <w:t>445,040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5.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 xml:space="preserve">Капитальный ремонт асфальтобетонного покрытия ул. Центральная села </w:t>
            </w:r>
            <w:proofErr w:type="spellStart"/>
            <w:r>
              <w:t>Митаги</w:t>
            </w:r>
            <w:proofErr w:type="spellEnd"/>
            <w:r>
              <w:t xml:space="preserve"> Дербентского района РД.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340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1627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420"/>
            </w:pPr>
            <w:r>
              <w:t>2 893,580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6.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 xml:space="preserve">Капитальный ремонт асфальтобетонного покрытия ул. Школьная села </w:t>
            </w:r>
            <w:proofErr w:type="spellStart"/>
            <w:r>
              <w:t>Митаги</w:t>
            </w:r>
            <w:proofErr w:type="spellEnd"/>
            <w:r>
              <w:t xml:space="preserve"> Дербентского района РД.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190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1051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  <w:jc w:val="center"/>
            </w:pPr>
            <w:r>
              <w:t>1 824,970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7.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 xml:space="preserve">Капитальный ремонт асфальтобетонного покрытия ул. Суворова села </w:t>
            </w:r>
            <w:proofErr w:type="spellStart"/>
            <w:r>
              <w:t>Джемикент</w:t>
            </w:r>
            <w:proofErr w:type="spellEnd"/>
            <w:r>
              <w:t xml:space="preserve"> Дербентского района РД.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270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1620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420"/>
            </w:pPr>
            <w:r>
              <w:t>2 813,980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8.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 xml:space="preserve">Капитальный ремонт асфальтобетонного покрытия ул. Крепостная села </w:t>
            </w:r>
            <w:proofErr w:type="spellStart"/>
            <w:r>
              <w:t>Зидьян</w:t>
            </w:r>
            <w:proofErr w:type="spellEnd"/>
            <w:r>
              <w:t>-Казмаляр Дербентского района РД.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900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3600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420"/>
            </w:pPr>
            <w:r>
              <w:t>6 396,520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9.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>Капитальный ремонт асфальтобетонного покрытия ул. Центральн</w:t>
            </w:r>
            <w:r w:rsidR="000B6A0D">
              <w:t>ая (от мечети до ФАП) села Дюзляр Дербентского района РД</w:t>
            </w:r>
            <w: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243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1458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420"/>
            </w:pPr>
            <w:r>
              <w:t>2 555,140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445A97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  <w:jc w:val="center"/>
            </w:pPr>
            <w:r>
              <w:t>ИТОГО на 2025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>4 233,00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>23 096,00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  <w:jc w:val="center"/>
            </w:pPr>
            <w:r>
              <w:t>37 900,740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9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  <w:jc w:val="center"/>
            </w:pPr>
            <w:r>
              <w:t>2026 год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10.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 xml:space="preserve">Капитальный ремонт асфальтобетонного покрытия ул. </w:t>
            </w:r>
            <w:r>
              <w:t xml:space="preserve">Гагарина села </w:t>
            </w:r>
            <w:proofErr w:type="spellStart"/>
            <w:r>
              <w:t>Джемикент</w:t>
            </w:r>
            <w:proofErr w:type="spellEnd"/>
            <w:r>
              <w:t xml:space="preserve"> Дербентского района РД.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690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4140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  <w:jc w:val="center"/>
            </w:pPr>
            <w:r>
              <w:t>7 717,600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11.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Капитальный ремонт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600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3600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  <w:jc w:val="center"/>
            </w:pPr>
            <w:r>
              <w:t>6 724,000</w:t>
            </w:r>
          </w:p>
        </w:tc>
      </w:tr>
    </w:tbl>
    <w:p w:rsidR="00445A97" w:rsidRDefault="000A6B9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541"/>
        <w:gridCol w:w="1272"/>
        <w:gridCol w:w="1421"/>
        <w:gridCol w:w="2141"/>
      </w:tblGrid>
      <w:tr w:rsidR="00445A9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445A97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>асфальтобетонного покрытия ул. Сталинградская села Великент Дербентского района РД.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445A97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445A9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445A97">
            <w:pPr>
              <w:rPr>
                <w:sz w:val="10"/>
                <w:szCs w:val="10"/>
              </w:rPr>
            </w:pP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12.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>Ремонт асфальтобетонного покрытия ул. А.С. Пушкина</w:t>
            </w:r>
            <w:r>
              <w:t xml:space="preserve"> села Чинар Дербентского района РД.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900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5400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</w:pPr>
            <w:r>
              <w:t>7 992,000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13.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>Капитальный ремонт асфальтобетонного покрытия ул. Строительная села Хазар Дербентского района РД.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3000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  <w:jc w:val="center"/>
            </w:pPr>
            <w:r>
              <w:t>5 520,000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14.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 xml:space="preserve">Капитальный ремонт асфальтобетонного покрытия ул. Гагарина села Падар </w:t>
            </w:r>
            <w:r>
              <w:t>Дербентского района РД.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900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5400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</w:pPr>
            <w:r>
              <w:t>9 947,140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445A97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left="1040" w:firstLine="0"/>
            </w:pPr>
            <w:r>
              <w:t>ИТОГО на 2026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>3 590,00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>21 540,00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</w:pPr>
            <w:r>
              <w:t>37 900,740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  <w:jc w:val="center"/>
            </w:pPr>
            <w:r>
              <w:t>2027 год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15.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 xml:space="preserve">Капитальный ремонт асфальтобетонного покрытия ул. Р. </w:t>
            </w:r>
            <w:proofErr w:type="spellStart"/>
            <w:r>
              <w:t>Вердиханова</w:t>
            </w:r>
            <w:proofErr w:type="spellEnd"/>
            <w:r>
              <w:t xml:space="preserve"> села Нижний Джалган Дербентского района РД.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670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4020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  <w:jc w:val="center"/>
            </w:pPr>
            <w:r>
              <w:t>7 678,200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16.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 xml:space="preserve">Капитальный </w:t>
            </w:r>
            <w:r>
              <w:t xml:space="preserve">ремонт асфальтобетонного покрытия ул. Мира села </w:t>
            </w:r>
            <w:proofErr w:type="spellStart"/>
            <w:r>
              <w:t>Митаги</w:t>
            </w:r>
            <w:proofErr w:type="spellEnd"/>
            <w:r>
              <w:t xml:space="preserve"> Дербентского района РД.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400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2400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  <w:jc w:val="center"/>
            </w:pPr>
            <w:r>
              <w:t>4 584,000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17.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>Капитальный ремонт асфальтобетонного покрытия ул. Солнечная села Нижний Джалган Дербентского района РД.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640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3840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  <w:jc w:val="center"/>
            </w:pPr>
            <w:r>
              <w:t>7 334,400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18.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 xml:space="preserve">Капитальный ремонт </w:t>
            </w:r>
            <w:r>
              <w:t>асфальтобетонного покрытия ул. Лесная села Аглоби Дербентского района РД.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4200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  <w:jc w:val="center"/>
            </w:pPr>
            <w:r>
              <w:t>7 990,140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19.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</w:pPr>
            <w:r>
              <w:t xml:space="preserve">Капитальный ремонт асфальтобетонного покрытия ул. </w:t>
            </w:r>
            <w:proofErr w:type="spellStart"/>
            <w:r>
              <w:t>Ази</w:t>
            </w:r>
            <w:proofErr w:type="spellEnd"/>
            <w:r>
              <w:t xml:space="preserve"> Асланова села Рукель Дербентского района РД.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900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  <w:ind w:firstLine="0"/>
            </w:pPr>
            <w:r>
              <w:t>5400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A97" w:rsidRDefault="000A6B90">
            <w:pPr>
              <w:pStyle w:val="a7"/>
            </w:pPr>
            <w:r>
              <w:t>10 314,000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A97" w:rsidRDefault="00445A97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  <w:jc w:val="center"/>
            </w:pPr>
            <w:r>
              <w:t>ИТОГО на 2027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0"/>
              <w:jc w:val="center"/>
            </w:pPr>
            <w:r>
              <w:t>3310,00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  <w:ind w:firstLine="160"/>
            </w:pPr>
            <w:r>
              <w:t>19860,00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A97" w:rsidRDefault="000A6B90">
            <w:pPr>
              <w:pStyle w:val="a7"/>
            </w:pPr>
            <w:r>
              <w:t>37</w:t>
            </w:r>
            <w:r>
              <w:t xml:space="preserve"> 900,740</w:t>
            </w:r>
          </w:p>
        </w:tc>
      </w:tr>
      <w:tr w:rsidR="00445A9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5A97" w:rsidRDefault="00445A97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5A97" w:rsidRDefault="000A6B90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ИТОГО на 2025-2027 годы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5A97" w:rsidRDefault="000A6B90">
            <w:pPr>
              <w:pStyle w:val="a7"/>
              <w:ind w:firstLine="0"/>
            </w:pPr>
            <w:r>
              <w:rPr>
                <w:b/>
                <w:bCs/>
              </w:rPr>
              <w:t>11133,00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5A97" w:rsidRDefault="000A6B90">
            <w:pPr>
              <w:pStyle w:val="a7"/>
              <w:ind w:firstLine="160"/>
            </w:pPr>
            <w:r>
              <w:rPr>
                <w:b/>
                <w:bCs/>
              </w:rPr>
              <w:t>64496,00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A97" w:rsidRDefault="000A6B90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113 702,220</w:t>
            </w:r>
          </w:p>
        </w:tc>
      </w:tr>
    </w:tbl>
    <w:p w:rsidR="000A6B90" w:rsidRDefault="000A6B90"/>
    <w:sectPr w:rsidR="000A6B90" w:rsidSect="003C3B80">
      <w:footerReference w:type="even" r:id="rId11"/>
      <w:footerReference w:type="default" r:id="rId12"/>
      <w:pgSz w:w="11900" w:h="16840"/>
      <w:pgMar w:top="365" w:right="701" w:bottom="911" w:left="1386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90" w:rsidRDefault="000A6B90">
      <w:r>
        <w:separator/>
      </w:r>
    </w:p>
  </w:endnote>
  <w:endnote w:type="continuationSeparator" w:id="0">
    <w:p w:rsidR="000A6B90" w:rsidRDefault="000A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97" w:rsidRDefault="000A6B9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4161790</wp:posOffset>
              </wp:positionH>
              <wp:positionV relativeFrom="page">
                <wp:posOffset>10272395</wp:posOffset>
              </wp:positionV>
              <wp:extent cx="5207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5A97" w:rsidRDefault="000A6B90">
                          <w:pPr>
                            <w:pStyle w:val="24"/>
                          </w:pPr>
                          <w:r>
                            <w:rPr>
                              <w:color w:val="4E474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27.7pt;margin-top:808.85pt;width:4.1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0CkgEAAB8DAAAOAAAAZHJzL2Uyb0RvYy54bWysUttOwzAMfUfiH6K8s3YT12odAiEQEgKk&#10;wQdkabJGauIoDmv39zhZNxC8IV5cx3aPj489vx5sxzYqoAFX8+mk5Ew5CY1x65q/v92fXHKGUbhG&#10;dOBUzbcK+fXi+Gje+0rNoIWuUYERiMOq9zVvY/RVUaBslRU4Aa8cJTUEKyI9w7pogugJ3XbFrCzP&#10;ix5C4wNIhUjRu12SLzK+1krGF61RRdbVnLjFbEO2q2SLxVxU6yB8a+RIQ/yBhRXGUdMD1J2Ign0E&#10;8wvKGhkAQceJBFuA1kaqPANNMy1/TLNshVd5FhIH/UEm/D9Y+bx5Dcw0tDvOnLC0otyVTZM0vceK&#10;KpaeauJwC0MqG+NIwTTxoINNX5qFUZ5E3h6EVUNkkoJns/KCEpIyV9PT0yx78fWrDxgfFFiWnJoH&#10;2loWU2yeMFI7Kt2XpE4O7k3XpXjit+ORvDishpHcCpotce5psTV3dHmcdY+OdEs3sHfC3lmNTgJH&#10;f/MRqUHum1B3UGMz2kKmM15MWvP3d676uuvFJwAAAP//AwBQSwMEFAAGAAgAAAAhAHPu0XHfAAAA&#10;DQEAAA8AAABkcnMvZG93bnJldi54bWxMj8FOwzAMhu9IvENkJG4s7cbSqTSd0CQu3DYmJG5Z47UV&#10;iVMlWde+/bITHO3/0+/P1Xayho3oQ+9IQr7IgCE1TvfUSjh+fbxsgIWoSCvjCCXMGGBbPz5UqtTu&#10;SnscD7FlqYRCqSR0MQ4l56Hp0KqwcANSys7OWxXT6Fuuvbqmcmv4MssEt6qndKFTA+46bH4PFyuh&#10;mL4dDgF3+HMeG9/188Z8zlI+P03vb8AiTvEPhrt+Uoc6OZ3chXRgRoJYr18TmgKRFwWwhAixEsBO&#10;99VqmQOvK/7/i/oGAAD//wMAUEsBAi0AFAAGAAgAAAAhALaDOJL+AAAA4QEAABMAAAAAAAAAAAAA&#10;AAAAAAAAAFtDb250ZW50X1R5cGVzXS54bWxQSwECLQAUAAYACAAAACEAOP0h/9YAAACUAQAACwAA&#10;AAAAAAAAAAAAAAAvAQAAX3JlbHMvLnJlbHNQSwECLQAUAAYACAAAACEARNGtApIBAAAfAwAADgAA&#10;AAAAAAAAAAAAAAAuAgAAZHJzL2Uyb0RvYy54bWxQSwECLQAUAAYACAAAACEAc+7Rcd8AAAANAQAA&#10;DwAAAAAAAAAAAAAAAADsAwAAZHJzL2Rvd25yZXYueG1sUEsFBgAAAAAEAAQA8wAAAPgEAAAAAA==&#10;" filled="f" stroked="f">
              <v:textbox style="mso-fit-shape-to-text:t" inset="0,0,0,0">
                <w:txbxContent>
                  <w:p w:rsidR="00445A97" w:rsidRDefault="000A6B90">
                    <w:pPr>
                      <w:pStyle w:val="24"/>
                    </w:pPr>
                    <w:r>
                      <w:rPr>
                        <w:color w:val="4E474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97" w:rsidRDefault="00445A97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97" w:rsidRDefault="000A6B9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4217670</wp:posOffset>
              </wp:positionH>
              <wp:positionV relativeFrom="page">
                <wp:posOffset>10181590</wp:posOffset>
              </wp:positionV>
              <wp:extent cx="146050" cy="12192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5A97" w:rsidRDefault="000A6B90">
                          <w:pPr>
                            <w:pStyle w:val="24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B6A0D" w:rsidRPr="000B6A0D">
                            <w:rPr>
                              <w:noProof/>
                              <w:color w:val="4E4748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color w:val="4E4748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8" type="#_x0000_t202" style="position:absolute;margin-left:332.1pt;margin-top:801.7pt;width:11.5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j5lgEAACoDAAAOAAAAZHJzL2Uyb0RvYy54bWysUsFOwzAMvSPxD1HurN0ECKp1CISGkBAg&#10;AR+QpckaqYmjOFu7v8fJ1oHghrgkju08Pz97fjPYjm1VQAOu5tNJyZlyEhrj1jX/eF+eXXGGUbhG&#10;dOBUzXcK+c3i9GTe+0rNoIWuUYERiMOq9zVvY/RVUaBslRU4Aa8cBTUEKyI9w7pogugJ3XbFrCwv&#10;ix5C4wNIhUje+32QLzK+1krGF61RRdbVnLjFfIZ8rtJZLOaiWgfhWyMPNMQfWFhhHBU9Qt2LKNgm&#10;mF9Q1sgACDpOJNgCtDZS5R6om2n5o5u3VniVeyFx0B9lwv+Dlc/b18BMQ7O75swJSzPKZRm9SZze&#10;Y0U5b56y4nAHAyWOfiRn6nnQwaabumEUJ5l3R2nVEJlMn84vywuKSApNZ9PrWZa++PrsA8YHBZYl&#10;o+aBJpcFFdsnjESEUseUVMvB0nRd8ieGeybJisNq2LczslxBsyPyPc245o6WkLPu0ZGEaR1GI4zG&#10;6mCkGuhvN5Hq5PIJfA91qEkDyawOy5Mm/v2ds75WfPEJAAD//wMAUEsDBBQABgAIAAAAIQB175AF&#10;3gAAAA0BAAAPAAAAZHJzL2Rvd25yZXYueG1sTI/NTsMwEITvSLyDtZW4UaehcqMQp0KVuHCjICRu&#10;bryNI/wT2W6avD3bExx35tPsTLOfnWUTxjQEL2GzLoCh74IefC/h8+P1sQKWsvJa2eBRwoIJ9u39&#10;XaNqHa7+Hadj7hmF+FQrCSbnseY8dQadSuswoifvHKJTmc7Ycx3VlcKd5WVRCO7U4OmDUSMeDHY/&#10;x4uTsJu/Ao4JD/h9nrpohqWyb4uUD6v55RlYxjn/wXCrT9WhpU6ncPE6MStBiG1JKBmieNoCI0RU&#10;O5JON6ksBfC24f9XtL8AAAD//wMAUEsBAi0AFAAGAAgAAAAhALaDOJL+AAAA4QEAABMAAAAAAAAA&#10;AAAAAAAAAAAAAFtDb250ZW50X1R5cGVzXS54bWxQSwECLQAUAAYACAAAACEAOP0h/9YAAACUAQAA&#10;CwAAAAAAAAAAAAAAAAAvAQAAX3JlbHMvLnJlbHNQSwECLQAUAAYACAAAACEAVabY+ZYBAAAqAwAA&#10;DgAAAAAAAAAAAAAAAAAuAgAAZHJzL2Uyb0RvYy54bWxQSwECLQAUAAYACAAAACEAde+QBd4AAAAN&#10;AQAADwAAAAAAAAAAAAAAAADwAwAAZHJzL2Rvd25yZXYueG1sUEsFBgAAAAAEAAQA8wAAAPsEAAAA&#10;AA==&#10;" filled="f" stroked="f">
              <v:textbox style="mso-fit-shape-to-text:t" inset="0,0,0,0">
                <w:txbxContent>
                  <w:p w:rsidR="00445A97" w:rsidRDefault="000A6B90">
                    <w:pPr>
                      <w:pStyle w:val="24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B6A0D" w:rsidRPr="000B6A0D">
                      <w:rPr>
                        <w:noProof/>
                        <w:color w:val="4E4748"/>
                        <w:sz w:val="28"/>
                        <w:szCs w:val="28"/>
                      </w:rPr>
                      <w:t>10</w:t>
                    </w:r>
                    <w:r>
                      <w:rPr>
                        <w:color w:val="4E4748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97" w:rsidRDefault="000A6B9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4217670</wp:posOffset>
              </wp:positionH>
              <wp:positionV relativeFrom="page">
                <wp:posOffset>10181590</wp:posOffset>
              </wp:positionV>
              <wp:extent cx="146050" cy="12192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5A97" w:rsidRDefault="000A6B90">
                          <w:pPr>
                            <w:pStyle w:val="24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B6A0D" w:rsidRPr="000B6A0D">
                            <w:rPr>
                              <w:noProof/>
                              <w:color w:val="4E4748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color w:val="4E4748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332.1pt;margin-top:801.7pt;width:11.5pt;height:9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6HTmAEAACoDAAAOAAAAZHJzL2Uyb0RvYy54bWysUtFO6zAMfUfiH6K8s3YVcKFah0AIhIQu&#10;SMAHZGmyRmriKA5r9/c42ToQvCFeEsd2jo+Pvbgabc82KqAB1/D5rORMOQmtceuGv73enVxwhlG4&#10;VvTgVMO3CvnV8vhoMfhaVdBB36rACMRhPfiGdzH6uihQdsoKnIFXjoIaghWRnmFdtEEMhG77oirL&#10;82KA0PoAUiGS93YX5MuMr7WS8UlrVJH1DSduMZ8hn6t0FsuFqNdB+M7IPQ3xCxZWGEdFD1C3Igr2&#10;HswPKGtkAAQdZxJsAVobqXIP1M28/NbNSye8yr2QOOgPMuHfwcr/m+fATEuz+8eZE5ZmlMsyepM4&#10;g8eacl48ZcXxBkZKnPxIztTzqINNN3XDKE4ybw/SqjEymT6dnpdnFJEUmlfzyypLX3x+9gHjvQLL&#10;ktHwQJPLgorNI0YiQqlTSqrl4M70ffInhjsmyYrjasztVBPLFbRbIj/QjBvuaAk56x8cSZjWYTLC&#10;ZKz2RqqB/vo9Up1cPoHvoPY1aSCZ1X550sS/vnPW54ovPwAAAP//AwBQSwMEFAAGAAgAAAAhAHXv&#10;kAXeAAAADQEAAA8AAABkcnMvZG93bnJldi54bWxMj81OwzAQhO9IvIO1lbhRp6FyoxCnQpW4cKMg&#10;JG5uvI0j/BPZbpq8PdsTHHfm0+xMs5+dZRPGNAQvYbMugKHvgh58L+Hz4/WxApay8lrZ4FHCggn2&#10;7f1do2odrv4dp2PuGYX4VCsJJuex5jx1Bp1K6zCiJ+8colOZzthzHdWVwp3lZVEI7tTg6YNRIx4M&#10;dj/Hi5Owm78CjgkP+H2eumiGpbJvi5QPq/nlGVjGOf/BcKtP1aGlTqdw8ToxK0GIbUkoGaJ42gIj&#10;RFQ7kk43qSwF8Lbh/1e0vwAAAP//AwBQSwECLQAUAAYACAAAACEAtoM4kv4AAADhAQAAEwAAAAAA&#10;AAAAAAAAAAAAAAAAW0NvbnRlbnRfVHlwZXNdLnhtbFBLAQItABQABgAIAAAAIQA4/SH/1gAAAJQB&#10;AAALAAAAAAAAAAAAAAAAAC8BAABfcmVscy8ucmVsc1BLAQItABQABgAIAAAAIQAl76HTmAEAACoD&#10;AAAOAAAAAAAAAAAAAAAAAC4CAABkcnMvZTJvRG9jLnhtbFBLAQItABQABgAIAAAAIQB175AF3gAA&#10;AA0BAAAPAAAAAAAAAAAAAAAAAPIDAABkcnMvZG93bnJldi54bWxQSwUGAAAAAAQABADzAAAA/QQA&#10;AAAA&#10;" filled="f" stroked="f">
              <v:textbox style="mso-fit-shape-to-text:t" inset="0,0,0,0">
                <w:txbxContent>
                  <w:p w:rsidR="00445A97" w:rsidRDefault="000A6B90">
                    <w:pPr>
                      <w:pStyle w:val="24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B6A0D" w:rsidRPr="000B6A0D">
                      <w:rPr>
                        <w:noProof/>
                        <w:color w:val="4E4748"/>
                        <w:sz w:val="28"/>
                        <w:szCs w:val="28"/>
                      </w:rPr>
                      <w:t>11</w:t>
                    </w:r>
                    <w:r>
                      <w:rPr>
                        <w:color w:val="4E4748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90" w:rsidRDefault="000A6B90"/>
  </w:footnote>
  <w:footnote w:type="continuationSeparator" w:id="0">
    <w:p w:rsidR="000A6B90" w:rsidRDefault="000A6B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312"/>
    <w:multiLevelType w:val="multilevel"/>
    <w:tmpl w:val="E5B862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E474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16614C"/>
    <w:multiLevelType w:val="multilevel"/>
    <w:tmpl w:val="CDF25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E474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004D8"/>
    <w:multiLevelType w:val="multilevel"/>
    <w:tmpl w:val="01080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E474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E474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405CB5"/>
    <w:multiLevelType w:val="multilevel"/>
    <w:tmpl w:val="A0FEC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E474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BD7B16"/>
    <w:multiLevelType w:val="multilevel"/>
    <w:tmpl w:val="B5C49D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E474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2B1E5C"/>
    <w:multiLevelType w:val="multilevel"/>
    <w:tmpl w:val="E028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E474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E474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D009AD"/>
    <w:multiLevelType w:val="multilevel"/>
    <w:tmpl w:val="E5A23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E474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07A6E"/>
    <w:multiLevelType w:val="multilevel"/>
    <w:tmpl w:val="24AE7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E474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401D16"/>
    <w:multiLevelType w:val="multilevel"/>
    <w:tmpl w:val="0C5462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E474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196B9B"/>
    <w:multiLevelType w:val="multilevel"/>
    <w:tmpl w:val="F1AE65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E474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97"/>
    <w:rsid w:val="000A6B90"/>
    <w:rsid w:val="000B6A0D"/>
    <w:rsid w:val="003C3B80"/>
    <w:rsid w:val="0044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3D03"/>
  <w15:docId w15:val="{BA46C7FE-B754-4171-9FDE-EA6474A0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748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748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748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748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748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748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748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748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4E4748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020"/>
      <w:jc w:val="center"/>
    </w:pPr>
    <w:rPr>
      <w:rFonts w:ascii="Times New Roman" w:eastAsia="Times New Roman" w:hAnsi="Times New Roman" w:cs="Times New Roman"/>
      <w:b/>
      <w:bCs/>
      <w:color w:val="4E4748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60"/>
      <w:jc w:val="center"/>
      <w:outlineLvl w:val="1"/>
    </w:pPr>
    <w:rPr>
      <w:rFonts w:ascii="Times New Roman" w:eastAsia="Times New Roman" w:hAnsi="Times New Roman" w:cs="Times New Roman"/>
      <w:b/>
      <w:bCs/>
      <w:color w:val="4E4748"/>
      <w:sz w:val="36"/>
      <w:szCs w:val="36"/>
    </w:rPr>
  </w:style>
  <w:style w:type="paragraph" w:customStyle="1" w:styleId="11">
    <w:name w:val="Заголовок №1"/>
    <w:basedOn w:val="a"/>
    <w:link w:val="10"/>
    <w:pPr>
      <w:spacing w:after="480"/>
      <w:outlineLvl w:val="0"/>
    </w:pPr>
    <w:rPr>
      <w:rFonts w:ascii="Times New Roman" w:eastAsia="Times New Roman" w:hAnsi="Times New Roman" w:cs="Times New Roman"/>
      <w:color w:val="4E4748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jc w:val="right"/>
    </w:pPr>
    <w:rPr>
      <w:rFonts w:ascii="Times New Roman" w:eastAsia="Times New Roman" w:hAnsi="Times New Roman" w:cs="Times New Roman"/>
      <w:b/>
      <w:bCs/>
      <w:color w:val="4E4748"/>
      <w:sz w:val="28"/>
      <w:szCs w:val="28"/>
    </w:rPr>
  </w:style>
  <w:style w:type="paragraph" w:customStyle="1" w:styleId="30">
    <w:name w:val="Заголовок №3"/>
    <w:basedOn w:val="a"/>
    <w:link w:val="3"/>
    <w:pPr>
      <w:spacing w:after="180"/>
      <w:jc w:val="center"/>
      <w:outlineLvl w:val="2"/>
    </w:pPr>
    <w:rPr>
      <w:rFonts w:ascii="Times New Roman" w:eastAsia="Times New Roman" w:hAnsi="Times New Roman" w:cs="Times New Roman"/>
      <w:b/>
      <w:bCs/>
      <w:color w:val="4E4748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color w:val="4E4748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color w:val="4E474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RADMIN</cp:lastModifiedBy>
  <cp:revision>2</cp:revision>
  <dcterms:created xsi:type="dcterms:W3CDTF">2025-03-24T13:16:00Z</dcterms:created>
  <dcterms:modified xsi:type="dcterms:W3CDTF">2025-03-24T13:33:00Z</dcterms:modified>
</cp:coreProperties>
</file>