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24" w:rsidRDefault="00BE5E24">
      <w:pPr>
        <w:pStyle w:val="1"/>
        <w:shd w:val="clear" w:color="auto" w:fill="auto"/>
        <w:spacing w:after="260" w:line="240" w:lineRule="auto"/>
        <w:ind w:firstLine="0"/>
        <w:jc w:val="center"/>
        <w:rPr>
          <w:b/>
          <w:bCs/>
        </w:rPr>
      </w:pPr>
    </w:p>
    <w:p w:rsidR="00BE5E24" w:rsidRPr="00BE5E24" w:rsidRDefault="00BE5E24" w:rsidP="00BE5E24">
      <w:pPr>
        <w:jc w:val="center"/>
        <w:rPr>
          <w:sz w:val="2"/>
          <w:szCs w:val="2"/>
        </w:rPr>
      </w:pPr>
      <w:r w:rsidRPr="00BE5E24"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3FE519AB" wp14:editId="53168631">
            <wp:simplePos x="0" y="0"/>
            <wp:positionH relativeFrom="column">
              <wp:posOffset>2516505</wp:posOffset>
            </wp:positionH>
            <wp:positionV relativeFrom="paragraph">
              <wp:posOffset>-196850</wp:posOffset>
            </wp:positionV>
            <wp:extent cx="774065" cy="938530"/>
            <wp:effectExtent l="0" t="0" r="6985" b="0"/>
            <wp:wrapNone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7406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5E24" w:rsidRPr="00BE5E24" w:rsidRDefault="00BE5E24" w:rsidP="00BE5E24">
      <w:pPr>
        <w:spacing w:after="219" w:line="1" w:lineRule="exact"/>
      </w:pPr>
    </w:p>
    <w:p w:rsidR="00BE5E24" w:rsidRPr="00BE5E24" w:rsidRDefault="00BE5E24" w:rsidP="00BE5E24">
      <w:pPr>
        <w:jc w:val="center"/>
        <w:rPr>
          <w:b/>
          <w:bCs/>
          <w:color w:val="auto"/>
          <w:sz w:val="32"/>
          <w:szCs w:val="32"/>
        </w:rPr>
      </w:pPr>
    </w:p>
    <w:p w:rsidR="00BE5E24" w:rsidRPr="00BE5E24" w:rsidRDefault="00BE5E24" w:rsidP="00BE5E24">
      <w:pPr>
        <w:jc w:val="center"/>
        <w:rPr>
          <w:b/>
          <w:bCs/>
          <w:color w:val="auto"/>
          <w:sz w:val="32"/>
          <w:szCs w:val="32"/>
        </w:rPr>
      </w:pPr>
    </w:p>
    <w:p w:rsidR="00BE5E24" w:rsidRPr="00BE5E24" w:rsidRDefault="00BE5E24" w:rsidP="00BE5E24">
      <w:pPr>
        <w:jc w:val="center"/>
        <w:rPr>
          <w:b/>
          <w:bCs/>
          <w:color w:val="auto"/>
          <w:sz w:val="32"/>
          <w:szCs w:val="32"/>
        </w:rPr>
      </w:pPr>
    </w:p>
    <w:p w:rsidR="00BE5E24" w:rsidRPr="00BE5E24" w:rsidRDefault="00BE5E24" w:rsidP="00BE5E24">
      <w:pPr>
        <w:jc w:val="center"/>
        <w:rPr>
          <w:b/>
          <w:bCs/>
          <w:color w:val="auto"/>
          <w:sz w:val="32"/>
          <w:szCs w:val="32"/>
        </w:rPr>
      </w:pPr>
    </w:p>
    <w:p w:rsidR="00BE5E24" w:rsidRPr="00BE5E24" w:rsidRDefault="00BE5E24" w:rsidP="00BE5E24">
      <w:pPr>
        <w:jc w:val="center"/>
        <w:rPr>
          <w:b/>
          <w:bCs/>
          <w:color w:val="auto"/>
          <w:sz w:val="32"/>
          <w:szCs w:val="32"/>
        </w:rPr>
      </w:pPr>
      <w:r w:rsidRPr="00BE5E24">
        <w:rPr>
          <w:b/>
          <w:bCs/>
          <w:color w:val="auto"/>
          <w:sz w:val="32"/>
          <w:szCs w:val="32"/>
        </w:rPr>
        <w:t>РЕСПУБЛИКА ДАГЕСТАН</w:t>
      </w:r>
    </w:p>
    <w:p w:rsidR="00BE5E24" w:rsidRPr="00BE5E24" w:rsidRDefault="00BE5E24" w:rsidP="00BE5E24">
      <w:pPr>
        <w:pBdr>
          <w:bottom w:val="single" w:sz="4" w:space="0" w:color="auto"/>
        </w:pBdr>
        <w:jc w:val="center"/>
        <w:rPr>
          <w:b/>
          <w:bCs/>
          <w:color w:val="auto"/>
          <w:sz w:val="32"/>
          <w:szCs w:val="32"/>
        </w:rPr>
      </w:pPr>
      <w:r w:rsidRPr="00BE5E24">
        <w:rPr>
          <w:b/>
          <w:bCs/>
          <w:color w:val="auto"/>
          <w:sz w:val="32"/>
          <w:szCs w:val="32"/>
        </w:rPr>
        <w:t>АДМИНИСТРАЦИЯ МУНИЦИПАЛЬНОГО РАЙОНА</w:t>
      </w:r>
      <w:r w:rsidRPr="00BE5E24">
        <w:rPr>
          <w:b/>
          <w:bCs/>
          <w:color w:val="auto"/>
          <w:sz w:val="32"/>
          <w:szCs w:val="32"/>
        </w:rPr>
        <w:br/>
        <w:t>«ДЕРБЕНТСКИЙ РАЙОН»</w:t>
      </w:r>
    </w:p>
    <w:p w:rsidR="00BE5E24" w:rsidRPr="00BE5E24" w:rsidRDefault="00BE5E24" w:rsidP="00BE5E24">
      <w:pPr>
        <w:spacing w:after="220"/>
        <w:jc w:val="center"/>
        <w:rPr>
          <w:b/>
          <w:bCs/>
          <w:color w:val="auto"/>
          <w:sz w:val="26"/>
          <w:szCs w:val="26"/>
        </w:rPr>
      </w:pPr>
    </w:p>
    <w:p w:rsidR="00BE5E24" w:rsidRDefault="00BE5E24" w:rsidP="00BE5E24">
      <w:pPr>
        <w:spacing w:after="220"/>
        <w:jc w:val="center"/>
        <w:rPr>
          <w:b/>
          <w:bCs/>
          <w:color w:val="auto"/>
          <w:sz w:val="26"/>
          <w:szCs w:val="26"/>
        </w:rPr>
      </w:pPr>
      <w:r w:rsidRPr="00BE5E24">
        <w:rPr>
          <w:b/>
          <w:bCs/>
          <w:color w:val="auto"/>
          <w:sz w:val="26"/>
          <w:szCs w:val="26"/>
        </w:rPr>
        <w:t>ПОСТАНОВЛЕНИЕ</w:t>
      </w:r>
    </w:p>
    <w:p w:rsidR="00BE5E24" w:rsidRPr="00BE5E24" w:rsidRDefault="00BE5E24" w:rsidP="00BE5E24">
      <w:pPr>
        <w:spacing w:after="220"/>
        <w:jc w:val="both"/>
        <w:rPr>
          <w:bCs/>
          <w:color w:val="auto"/>
          <w:sz w:val="28"/>
          <w:szCs w:val="28"/>
        </w:rPr>
      </w:pPr>
      <w:r w:rsidRPr="00BE5E24">
        <w:rPr>
          <w:bCs/>
          <w:color w:val="auto"/>
          <w:sz w:val="28"/>
          <w:szCs w:val="28"/>
        </w:rPr>
        <w:t xml:space="preserve">«18» января 2024 г. </w:t>
      </w:r>
      <w:r>
        <w:rPr>
          <w:bCs/>
          <w:color w:val="auto"/>
          <w:sz w:val="28"/>
          <w:szCs w:val="28"/>
        </w:rPr>
        <w:t xml:space="preserve">                                                                                          </w:t>
      </w:r>
      <w:r w:rsidRPr="00BE5E24">
        <w:rPr>
          <w:bCs/>
          <w:color w:val="auto"/>
          <w:sz w:val="28"/>
          <w:szCs w:val="28"/>
        </w:rPr>
        <w:t>№9</w:t>
      </w:r>
    </w:p>
    <w:p w:rsidR="00E056AB" w:rsidRDefault="00DA0632">
      <w:pPr>
        <w:pStyle w:val="1"/>
        <w:shd w:val="clear" w:color="auto" w:fill="auto"/>
        <w:spacing w:after="260" w:line="240" w:lineRule="auto"/>
        <w:ind w:firstLine="0"/>
        <w:jc w:val="center"/>
      </w:pPr>
      <w:bookmarkStart w:id="0" w:name="_GoBack"/>
      <w:r>
        <w:rPr>
          <w:b/>
          <w:bCs/>
        </w:rPr>
        <w:t>Об утверждении программы «Развитие муниципальной службы в</w:t>
      </w:r>
      <w:r>
        <w:rPr>
          <w:b/>
          <w:bCs/>
        </w:rPr>
        <w:br/>
        <w:t>муниципальном районе «Дербентский район на 2024 - 2026 годы»</w:t>
      </w:r>
    </w:p>
    <w:bookmarkEnd w:id="0"/>
    <w:p w:rsidR="00E056AB" w:rsidRPr="00BE5E24" w:rsidRDefault="00DA0632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  <w:r w:rsidRPr="00BE5E24">
        <w:rPr>
          <w:sz w:val="28"/>
          <w:szCs w:val="28"/>
        </w:rPr>
        <w:t>В соответствии с частью 1 статьи 35 Федерального закона от 02.03.2007 №25-ФЗ «О муниципальной службе в Российской Федерации», Законом Республики Дагестан от 11.03.2009 №9 «О муниципальной службе в Республике Дагестан», Постановлением Правительства Республи</w:t>
      </w:r>
      <w:r w:rsidRPr="00BE5E24">
        <w:rPr>
          <w:sz w:val="28"/>
          <w:szCs w:val="28"/>
        </w:rPr>
        <w:t>ки Дагестан от 20.11.2019 №300 «Об утверждении государственной программы Республики Дагестан «Развитие государственной гражданской службы Республики Дагестан, государственная поддержка развития муниципальной службы в Республике Дагестан», Постановлением Пр</w:t>
      </w:r>
      <w:r w:rsidRPr="00BE5E24">
        <w:rPr>
          <w:sz w:val="28"/>
          <w:szCs w:val="28"/>
        </w:rPr>
        <w:t>авительства Республики Дагестан от 21.03.2023 №77 «О внесении изменений в некоторые акты Правительства Республики Дагестан и признании утратившим силу постановления Правительства Республики Дагестан от 13.04.2016 №94», в целях совершенствования системы мун</w:t>
      </w:r>
      <w:r w:rsidRPr="00BE5E24">
        <w:rPr>
          <w:sz w:val="28"/>
          <w:szCs w:val="28"/>
        </w:rPr>
        <w:t>иципальной службы и повышения результативности профессиональной служебной деятельности муниципальных ' с</w:t>
      </w:r>
      <w:r w:rsidR="00BE5E24" w:rsidRPr="00BE5E24">
        <w:rPr>
          <w:sz w:val="28"/>
          <w:szCs w:val="28"/>
        </w:rPr>
        <w:t>лужащих администрации Дербентско</w:t>
      </w:r>
      <w:r w:rsidRPr="00BE5E24">
        <w:rPr>
          <w:sz w:val="28"/>
          <w:szCs w:val="28"/>
        </w:rPr>
        <w:t xml:space="preserve">го района, </w:t>
      </w:r>
      <w:r w:rsidRPr="00BE5E24">
        <w:rPr>
          <w:b/>
          <w:bCs/>
          <w:sz w:val="28"/>
          <w:szCs w:val="28"/>
        </w:rPr>
        <w:t>постановляю:</w:t>
      </w:r>
    </w:p>
    <w:p w:rsidR="00E056AB" w:rsidRPr="00BE5E24" w:rsidRDefault="00DA0632">
      <w:pPr>
        <w:pStyle w:val="1"/>
        <w:numPr>
          <w:ilvl w:val="0"/>
          <w:numId w:val="1"/>
        </w:numPr>
        <w:shd w:val="clear" w:color="auto" w:fill="auto"/>
        <w:tabs>
          <w:tab w:val="left" w:pos="702"/>
        </w:tabs>
        <w:ind w:firstLine="0"/>
        <w:jc w:val="both"/>
        <w:rPr>
          <w:sz w:val="28"/>
          <w:szCs w:val="28"/>
        </w:rPr>
      </w:pPr>
      <w:r w:rsidRPr="00BE5E24">
        <w:rPr>
          <w:sz w:val="28"/>
          <w:szCs w:val="28"/>
        </w:rPr>
        <w:t>Утвердить прилагаемую программу «Развитие муниципальной службы в муниципальном районе «Дербентск</w:t>
      </w:r>
      <w:r w:rsidRPr="00BE5E24">
        <w:rPr>
          <w:sz w:val="28"/>
          <w:szCs w:val="28"/>
        </w:rPr>
        <w:t>ий район» на 2024 - 2026 годы» (Приложение).</w:t>
      </w:r>
    </w:p>
    <w:p w:rsidR="00E056AB" w:rsidRPr="00BE5E24" w:rsidRDefault="00DA0632">
      <w:pPr>
        <w:pStyle w:val="1"/>
        <w:numPr>
          <w:ilvl w:val="0"/>
          <w:numId w:val="1"/>
        </w:numPr>
        <w:shd w:val="clear" w:color="auto" w:fill="auto"/>
        <w:tabs>
          <w:tab w:val="left" w:pos="702"/>
        </w:tabs>
        <w:ind w:firstLine="0"/>
        <w:jc w:val="both"/>
        <w:rPr>
          <w:sz w:val="28"/>
          <w:szCs w:val="28"/>
        </w:rPr>
      </w:pPr>
      <w:r w:rsidRPr="00BE5E24">
        <w:rPr>
          <w:sz w:val="28"/>
          <w:szCs w:val="28"/>
        </w:rPr>
        <w:t>Признать утратившим силу постановление администрации муниципального района «Дербентский район» от 24.01.2023 №12 «Об утверждении программы «Развитие муниципальной службы в МР «Дербентский район» на 2023-2025 год</w:t>
      </w:r>
      <w:r w:rsidRPr="00BE5E24">
        <w:rPr>
          <w:sz w:val="28"/>
          <w:szCs w:val="28"/>
        </w:rPr>
        <w:t>ы».</w:t>
      </w:r>
    </w:p>
    <w:p w:rsidR="00E056AB" w:rsidRPr="00BE5E24" w:rsidRDefault="00DA0632">
      <w:pPr>
        <w:pStyle w:val="1"/>
        <w:numPr>
          <w:ilvl w:val="0"/>
          <w:numId w:val="1"/>
        </w:numPr>
        <w:shd w:val="clear" w:color="auto" w:fill="auto"/>
        <w:tabs>
          <w:tab w:val="left" w:pos="702"/>
        </w:tabs>
        <w:ind w:firstLine="0"/>
        <w:jc w:val="both"/>
        <w:rPr>
          <w:sz w:val="28"/>
          <w:szCs w:val="28"/>
        </w:rPr>
      </w:pPr>
      <w:r w:rsidRPr="00BE5E24">
        <w:rPr>
          <w:sz w:val="28"/>
          <w:szCs w:val="28"/>
        </w:rPr>
        <w:t>Опубликовать настоящее постановление в газете «Дербентские известия» и разместить на официальном сайте администрации муниципального района «Дербентский район» в сети «Интернет».</w:t>
      </w:r>
    </w:p>
    <w:p w:rsidR="00BE5E24" w:rsidRPr="00BE5E24" w:rsidRDefault="00BE5E24" w:rsidP="00BE5E24">
      <w:pPr>
        <w:framePr w:w="1858" w:h="341" w:wrap="none" w:vAnchor="text" w:hAnchor="page" w:x="8701" w:y="1998"/>
        <w:rPr>
          <w:sz w:val="26"/>
          <w:szCs w:val="26"/>
        </w:rPr>
      </w:pPr>
      <w:r w:rsidRPr="00BE5E24">
        <w:rPr>
          <w:b/>
          <w:bCs/>
          <w:sz w:val="26"/>
          <w:szCs w:val="26"/>
        </w:rPr>
        <w:lastRenderedPageBreak/>
        <w:t>М. Г. Рагимов</w:t>
      </w:r>
    </w:p>
    <w:p w:rsidR="00E056AB" w:rsidRPr="00BE5E24" w:rsidRDefault="00BE5E24" w:rsidP="00BE5E24">
      <w:pPr>
        <w:pStyle w:val="1"/>
        <w:numPr>
          <w:ilvl w:val="0"/>
          <w:numId w:val="1"/>
        </w:numPr>
        <w:shd w:val="clear" w:color="auto" w:fill="auto"/>
        <w:spacing w:line="262" w:lineRule="auto"/>
        <w:ind w:firstLine="567"/>
        <w:jc w:val="both"/>
        <w:rPr>
          <w:sz w:val="28"/>
          <w:szCs w:val="28"/>
        </w:rPr>
        <w:sectPr w:rsidR="00E056AB" w:rsidRPr="00BE5E24" w:rsidSect="00BE5E24">
          <w:pgSz w:w="11909" w:h="16834"/>
          <w:pgMar w:top="1135" w:right="852" w:bottom="993" w:left="1701" w:header="3184" w:footer="421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251661312" behindDoc="1" locked="0" layoutInCell="1" allowOverlap="1" wp14:anchorId="64AC0E33" wp14:editId="37A9AAEC">
            <wp:simplePos x="0" y="0"/>
            <wp:positionH relativeFrom="page">
              <wp:posOffset>1034415</wp:posOffset>
            </wp:positionH>
            <wp:positionV relativeFrom="paragraph">
              <wp:posOffset>979170</wp:posOffset>
            </wp:positionV>
            <wp:extent cx="3779520" cy="1621790"/>
            <wp:effectExtent l="0" t="0" r="0" b="0"/>
            <wp:wrapNone/>
            <wp:docPr id="3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77952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0632" w:rsidRPr="00BE5E24">
        <w:rPr>
          <w:sz w:val="28"/>
          <w:szCs w:val="28"/>
        </w:rPr>
        <w:t>Контроль за исполнением настоящего постановлени</w:t>
      </w:r>
      <w:r w:rsidR="00DA0632" w:rsidRPr="00BE5E24">
        <w:rPr>
          <w:sz w:val="28"/>
          <w:szCs w:val="28"/>
        </w:rPr>
        <w:t>я возложить на управляющего делами (руководителя аппарата) администрации муниципального района «Д</w:t>
      </w:r>
      <w:r w:rsidR="00DA0632" w:rsidRPr="00BE5E24">
        <w:rPr>
          <w:sz w:val="28"/>
          <w:szCs w:val="28"/>
        </w:rPr>
        <w:t>ербентский район» Алиеву Т.М.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6"/>
        <w:gridCol w:w="6970"/>
      </w:tblGrid>
      <w:tr w:rsidR="00E056AB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framePr w:w="9826" w:h="7440" w:wrap="none" w:hAnchor="page" w:x="1413" w:y="488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Наименование</w:t>
            </w:r>
          </w:p>
          <w:p w:rsidR="00E056AB" w:rsidRDefault="00DA0632">
            <w:pPr>
              <w:pStyle w:val="a5"/>
              <w:framePr w:w="9826" w:h="7440" w:wrap="none" w:hAnchor="page" w:x="1413" w:y="488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6AB" w:rsidRDefault="00DA0632">
            <w:pPr>
              <w:pStyle w:val="a5"/>
              <w:framePr w:w="9826" w:h="7440" w:wrap="none" w:hAnchor="page" w:x="1413" w:y="488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«Развитие муниципальной службы муниципального района «Дербентский район» на 2024-2025 годы» (дал</w:t>
            </w:r>
            <w:r>
              <w:rPr>
                <w:sz w:val="22"/>
                <w:szCs w:val="22"/>
              </w:rPr>
              <w:t>ее - Программа)</w:t>
            </w:r>
          </w:p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framePr w:w="9826" w:h="7440" w:wrap="none" w:hAnchor="page" w:x="1413" w:y="488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разработки Программы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framePr w:w="9826" w:h="7440" w:wrap="none" w:hAnchor="page" w:x="1413" w:y="488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2 марта 2007г. №25-ФЗ «О муниципальной службе в Российской Федерации», Закон Республики Дагестан от 11 марта 2009 г. №9 «О муниципальной службе в Республике Дагестан»</w:t>
            </w:r>
          </w:p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framePr w:w="9826" w:h="7440" w:wrap="none" w:hAnchor="page" w:x="1413" w:y="488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 Программы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framePr w:w="9826" w:h="7440" w:wrap="none" w:hAnchor="page" w:x="1413" w:y="488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района «Дербентский район»</w:t>
            </w:r>
          </w:p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framePr w:w="9826" w:h="7440" w:wrap="none" w:hAnchor="page" w:x="1413" w:y="488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Разработчик Программы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framePr w:w="9826" w:h="7440" w:wrap="none" w:hAnchor="page" w:x="1413" w:y="488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кадровой работе администрации муниципального района «Дербентский район»</w:t>
            </w:r>
          </w:p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4406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framePr w:w="9826" w:h="7440" w:wrap="none" w:hAnchor="page" w:x="1413" w:y="488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и задачи Программы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framePr w:w="9826" w:h="7440" w:wrap="none" w:hAnchor="page" w:x="1413" w:y="488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программы:</w:t>
            </w:r>
          </w:p>
          <w:p w:rsidR="00E056AB" w:rsidRDefault="00DA0632">
            <w:pPr>
              <w:pStyle w:val="a5"/>
              <w:framePr w:w="9826" w:h="7440" w:wrap="none" w:hAnchor="page" w:x="1413" w:y="488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-создание условий для развития муниципальной службы в </w:t>
            </w:r>
            <w:r>
              <w:rPr>
                <w:sz w:val="22"/>
                <w:szCs w:val="22"/>
              </w:rPr>
              <w:t>муниципальном районе «Дербентский район».</w:t>
            </w:r>
          </w:p>
          <w:p w:rsidR="00E056AB" w:rsidRDefault="00DA0632">
            <w:pPr>
              <w:pStyle w:val="a5"/>
              <w:framePr w:w="9826" w:h="7440" w:wrap="none" w:hAnchor="page" w:x="1413" w:y="488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программы:</w:t>
            </w:r>
          </w:p>
          <w:p w:rsidR="00E056AB" w:rsidRDefault="00DA0632">
            <w:pPr>
              <w:pStyle w:val="a5"/>
              <w:framePr w:w="9826" w:h="7440" w:wrap="none" w:hAnchor="page" w:x="1413" w:y="4883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и результативности муниципальной службы;</w:t>
            </w:r>
          </w:p>
          <w:p w:rsidR="00E056AB" w:rsidRDefault="00DA0632">
            <w:pPr>
              <w:pStyle w:val="a5"/>
              <w:framePr w:w="9826" w:h="7440" w:wrap="none" w:hAnchor="page" w:x="1413" w:y="4883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системы профессионального и личностного роста муниципальных служащих;</w:t>
            </w:r>
          </w:p>
          <w:p w:rsidR="00E056AB" w:rsidRDefault="00DA0632">
            <w:pPr>
              <w:pStyle w:val="a5"/>
              <w:framePr w:w="9826" w:h="7440" w:wrap="none" w:hAnchor="page" w:x="1413" w:y="4883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стимулирование органов местного самоуправления </w:t>
            </w:r>
            <w:r>
              <w:rPr>
                <w:sz w:val="22"/>
                <w:szCs w:val="22"/>
              </w:rPr>
              <w:t>муниципального района «Дербентский район» к обучению, повышению квалификации, профессиональной переподготовке муниципальных служащих за счет средств местных бюджетов;</w:t>
            </w:r>
          </w:p>
          <w:p w:rsidR="00E056AB" w:rsidRDefault="00DA0632">
            <w:pPr>
              <w:pStyle w:val="a5"/>
              <w:framePr w:w="9826" w:h="7440" w:wrap="none" w:hAnchor="page" w:x="1413" w:y="4883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единого реестра должностей муниципальной службы;</w:t>
            </w:r>
          </w:p>
          <w:p w:rsidR="00E056AB" w:rsidRDefault="00DA0632">
            <w:pPr>
              <w:pStyle w:val="a5"/>
              <w:framePr w:w="9826" w:h="7440" w:wrap="none" w:hAnchor="page" w:x="1413" w:y="4883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кадрового резерва </w:t>
            </w:r>
            <w:r>
              <w:rPr>
                <w:sz w:val="22"/>
                <w:szCs w:val="22"/>
              </w:rPr>
              <w:t>и его эффективности использования;</w:t>
            </w:r>
          </w:p>
          <w:p w:rsidR="00E056AB" w:rsidRDefault="00DA0632">
            <w:pPr>
              <w:pStyle w:val="a5"/>
              <w:framePr w:w="9826" w:h="7440" w:wrap="none" w:hAnchor="page" w:x="1413" w:y="4883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работы муниципальных служащих посредством проведения аттестации.</w:t>
            </w:r>
          </w:p>
        </w:tc>
      </w:tr>
    </w:tbl>
    <w:p w:rsidR="00E056AB" w:rsidRDefault="00E056AB">
      <w:pPr>
        <w:framePr w:w="9826" w:h="7440" w:wrap="none" w:hAnchor="page" w:x="1413" w:y="4883"/>
        <w:spacing w:line="1" w:lineRule="exact"/>
      </w:pPr>
    </w:p>
    <w:p w:rsidR="00E056AB" w:rsidRDefault="00DA0632">
      <w:pPr>
        <w:pStyle w:val="1"/>
        <w:framePr w:w="7915" w:h="1973" w:wrap="none" w:hAnchor="page" w:x="2349" w:y="2641"/>
        <w:shd w:val="clear" w:color="auto" w:fill="auto"/>
        <w:spacing w:line="254" w:lineRule="auto"/>
        <w:ind w:firstLine="0"/>
        <w:jc w:val="center"/>
      </w:pPr>
      <w:r>
        <w:rPr>
          <w:b/>
          <w:bCs/>
        </w:rPr>
        <w:t>ПРОГРАММА</w:t>
      </w:r>
    </w:p>
    <w:p w:rsidR="00E056AB" w:rsidRDefault="00DA0632">
      <w:pPr>
        <w:pStyle w:val="1"/>
        <w:framePr w:w="7915" w:h="1973" w:wrap="none" w:hAnchor="page" w:x="2349" w:y="2641"/>
        <w:shd w:val="clear" w:color="auto" w:fill="auto"/>
        <w:spacing w:after="320" w:line="254" w:lineRule="auto"/>
        <w:ind w:firstLine="0"/>
        <w:jc w:val="center"/>
      </w:pPr>
      <w:r>
        <w:rPr>
          <w:b/>
          <w:bCs/>
        </w:rPr>
        <w:t>РАЗВИТИЯ МУНИЦИПАЛЬНОЙ СЛУЖБЫ В</w:t>
      </w:r>
      <w:r>
        <w:rPr>
          <w:b/>
          <w:bCs/>
        </w:rPr>
        <w:br/>
        <w:t>МУНИЦИПАЛЬНОМ РАЙОНЕ «ДЕРБЕНТСКИЙ РАЙОН»</w:t>
      </w:r>
      <w:r>
        <w:rPr>
          <w:b/>
          <w:bCs/>
        </w:rPr>
        <w:br/>
        <w:t>НА 2024-2026 ГОДЫ</w:t>
      </w:r>
    </w:p>
    <w:p w:rsidR="00E056AB" w:rsidRDefault="00DA0632">
      <w:pPr>
        <w:pStyle w:val="1"/>
        <w:framePr w:w="7915" w:h="1973" w:wrap="none" w:hAnchor="page" w:x="2349" w:y="2641"/>
        <w:shd w:val="clear" w:color="auto" w:fill="auto"/>
        <w:spacing w:after="160" w:line="254" w:lineRule="auto"/>
        <w:ind w:firstLine="0"/>
        <w:jc w:val="center"/>
      </w:pPr>
      <w:r>
        <w:rPr>
          <w:b/>
          <w:bCs/>
        </w:rPr>
        <w:t>ПАСПОРТ ПРОГРАММЫ</w:t>
      </w:r>
    </w:p>
    <w:p w:rsidR="00E056AB" w:rsidRDefault="00DA0632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4682490</wp:posOffset>
            </wp:positionH>
            <wp:positionV relativeFrom="margin">
              <wp:posOffset>0</wp:posOffset>
            </wp:positionV>
            <wp:extent cx="2736850" cy="157289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736850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56AB" w:rsidRDefault="00E056AB">
      <w:pPr>
        <w:spacing w:line="360" w:lineRule="exact"/>
      </w:pPr>
    </w:p>
    <w:p w:rsidR="00E056AB" w:rsidRDefault="00E056AB">
      <w:pPr>
        <w:spacing w:line="360" w:lineRule="exact"/>
      </w:pPr>
    </w:p>
    <w:p w:rsidR="00E056AB" w:rsidRDefault="00E056AB">
      <w:pPr>
        <w:spacing w:line="360" w:lineRule="exact"/>
      </w:pPr>
    </w:p>
    <w:p w:rsidR="00E056AB" w:rsidRDefault="00E056AB">
      <w:pPr>
        <w:spacing w:line="360" w:lineRule="exact"/>
      </w:pPr>
    </w:p>
    <w:p w:rsidR="00E056AB" w:rsidRDefault="00E056AB">
      <w:pPr>
        <w:spacing w:line="360" w:lineRule="exact"/>
      </w:pPr>
    </w:p>
    <w:p w:rsidR="00E056AB" w:rsidRDefault="00E056AB">
      <w:pPr>
        <w:spacing w:line="360" w:lineRule="exact"/>
      </w:pPr>
    </w:p>
    <w:p w:rsidR="00E056AB" w:rsidRDefault="00E056AB">
      <w:pPr>
        <w:spacing w:line="360" w:lineRule="exact"/>
      </w:pPr>
    </w:p>
    <w:p w:rsidR="00E056AB" w:rsidRDefault="00E056AB">
      <w:pPr>
        <w:spacing w:line="360" w:lineRule="exact"/>
      </w:pPr>
    </w:p>
    <w:p w:rsidR="00E056AB" w:rsidRDefault="00E056AB">
      <w:pPr>
        <w:spacing w:line="360" w:lineRule="exact"/>
      </w:pPr>
    </w:p>
    <w:p w:rsidR="00E056AB" w:rsidRDefault="00E056AB">
      <w:pPr>
        <w:spacing w:line="360" w:lineRule="exact"/>
      </w:pPr>
    </w:p>
    <w:p w:rsidR="00E056AB" w:rsidRDefault="00E056AB">
      <w:pPr>
        <w:spacing w:line="360" w:lineRule="exact"/>
      </w:pPr>
    </w:p>
    <w:p w:rsidR="00E056AB" w:rsidRDefault="00E056AB">
      <w:pPr>
        <w:spacing w:line="360" w:lineRule="exact"/>
      </w:pPr>
    </w:p>
    <w:p w:rsidR="00E056AB" w:rsidRDefault="00E056AB">
      <w:pPr>
        <w:spacing w:line="360" w:lineRule="exact"/>
      </w:pPr>
    </w:p>
    <w:p w:rsidR="00E056AB" w:rsidRDefault="00E056AB">
      <w:pPr>
        <w:spacing w:line="360" w:lineRule="exact"/>
      </w:pPr>
    </w:p>
    <w:p w:rsidR="00E056AB" w:rsidRDefault="00E056AB">
      <w:pPr>
        <w:spacing w:line="360" w:lineRule="exact"/>
      </w:pPr>
    </w:p>
    <w:p w:rsidR="00E056AB" w:rsidRDefault="00E056AB">
      <w:pPr>
        <w:spacing w:line="360" w:lineRule="exact"/>
      </w:pPr>
    </w:p>
    <w:p w:rsidR="00E056AB" w:rsidRDefault="00E056AB">
      <w:pPr>
        <w:spacing w:line="360" w:lineRule="exact"/>
      </w:pPr>
    </w:p>
    <w:p w:rsidR="00E056AB" w:rsidRDefault="00E056AB">
      <w:pPr>
        <w:spacing w:line="360" w:lineRule="exact"/>
      </w:pPr>
    </w:p>
    <w:p w:rsidR="00E056AB" w:rsidRDefault="00E056AB">
      <w:pPr>
        <w:spacing w:line="360" w:lineRule="exact"/>
      </w:pPr>
    </w:p>
    <w:p w:rsidR="00E056AB" w:rsidRDefault="00E056AB">
      <w:pPr>
        <w:spacing w:line="360" w:lineRule="exact"/>
      </w:pPr>
    </w:p>
    <w:p w:rsidR="00E056AB" w:rsidRDefault="00E056AB">
      <w:pPr>
        <w:spacing w:line="360" w:lineRule="exact"/>
      </w:pPr>
    </w:p>
    <w:p w:rsidR="00E056AB" w:rsidRDefault="00E056AB">
      <w:pPr>
        <w:spacing w:line="360" w:lineRule="exact"/>
      </w:pPr>
    </w:p>
    <w:p w:rsidR="00E056AB" w:rsidRDefault="00E056AB">
      <w:pPr>
        <w:spacing w:line="360" w:lineRule="exact"/>
      </w:pPr>
    </w:p>
    <w:p w:rsidR="00E056AB" w:rsidRDefault="00E056AB">
      <w:pPr>
        <w:spacing w:line="360" w:lineRule="exact"/>
      </w:pPr>
    </w:p>
    <w:p w:rsidR="00E056AB" w:rsidRDefault="00E056AB">
      <w:pPr>
        <w:spacing w:line="360" w:lineRule="exact"/>
      </w:pPr>
    </w:p>
    <w:p w:rsidR="00E056AB" w:rsidRDefault="00E056AB">
      <w:pPr>
        <w:spacing w:line="360" w:lineRule="exact"/>
      </w:pPr>
    </w:p>
    <w:p w:rsidR="00E056AB" w:rsidRDefault="00E056AB">
      <w:pPr>
        <w:spacing w:line="360" w:lineRule="exact"/>
      </w:pPr>
    </w:p>
    <w:p w:rsidR="00E056AB" w:rsidRDefault="00E056AB">
      <w:pPr>
        <w:spacing w:line="360" w:lineRule="exact"/>
      </w:pPr>
    </w:p>
    <w:p w:rsidR="00E056AB" w:rsidRDefault="00E056AB">
      <w:pPr>
        <w:spacing w:line="360" w:lineRule="exact"/>
      </w:pPr>
    </w:p>
    <w:p w:rsidR="00E056AB" w:rsidRDefault="00E056AB">
      <w:pPr>
        <w:spacing w:line="360" w:lineRule="exact"/>
      </w:pPr>
    </w:p>
    <w:p w:rsidR="00E056AB" w:rsidRDefault="00E056AB">
      <w:pPr>
        <w:spacing w:line="360" w:lineRule="exact"/>
      </w:pPr>
    </w:p>
    <w:p w:rsidR="00E056AB" w:rsidRDefault="00E056AB">
      <w:pPr>
        <w:spacing w:line="360" w:lineRule="exact"/>
      </w:pPr>
    </w:p>
    <w:p w:rsidR="00E056AB" w:rsidRDefault="00E056AB">
      <w:pPr>
        <w:spacing w:after="441" w:line="1" w:lineRule="exact"/>
      </w:pPr>
    </w:p>
    <w:p w:rsidR="00E056AB" w:rsidRDefault="00E056AB">
      <w:pPr>
        <w:spacing w:line="1" w:lineRule="exact"/>
        <w:sectPr w:rsidR="00E056AB">
          <w:pgSz w:w="11909" w:h="16834"/>
          <w:pgMar w:top="460" w:right="224" w:bottom="460" w:left="1412" w:header="32" w:footer="32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6955"/>
      </w:tblGrid>
      <w:tr w:rsidR="00E056AB">
        <w:tblPrEx>
          <w:tblCellMar>
            <w:top w:w="0" w:type="dxa"/>
            <w:bottom w:w="0" w:type="dxa"/>
          </w:tblCellMar>
        </w:tblPrEx>
        <w:trPr>
          <w:trHeight w:hRule="exact" w:val="2429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B" w:rsidRDefault="00DA0632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муниципальных служащих, прошедших повышение квалификации за счет средств местного бюджета;</w:t>
            </w:r>
          </w:p>
          <w:p w:rsidR="00E056AB" w:rsidRDefault="00DA0632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34"/>
                <w:tab w:val="left" w:pos="1824"/>
                <w:tab w:val="left" w:pos="4027"/>
                <w:tab w:val="left" w:pos="5674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ab/>
              <w:t>муниципальных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служащих,</w:t>
            </w:r>
            <w:r>
              <w:rPr>
                <w:sz w:val="22"/>
                <w:szCs w:val="22"/>
              </w:rPr>
              <w:tab/>
              <w:t>прошедших</w:t>
            </w:r>
          </w:p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профессиональную переподготовку за счет средств местного бюджета;</w:t>
            </w:r>
          </w:p>
          <w:p w:rsidR="00E056AB" w:rsidRDefault="00DA0632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муниципальных служащих, прошедших обучение по профильным направлениям за счет средств местного бюджета;</w:t>
            </w:r>
          </w:p>
          <w:p w:rsidR="00E056AB" w:rsidRDefault="00DA0632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муниципальных служащих, прошедших </w:t>
            </w:r>
            <w:r>
              <w:rPr>
                <w:sz w:val="22"/>
                <w:szCs w:val="22"/>
              </w:rPr>
              <w:t>аттестацию;</w:t>
            </w:r>
          </w:p>
          <w:p w:rsidR="00E056AB" w:rsidRDefault="00DA0632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муниципальных служащих, вошедших в кадровый резерв.</w:t>
            </w:r>
          </w:p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реализации</w:t>
            </w:r>
          </w:p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 годы</w:t>
            </w:r>
          </w:p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программы реализуются за счет средств Республиканского бюджета и средств районного бюджета</w:t>
            </w:r>
            <w:r>
              <w:rPr>
                <w:sz w:val="22"/>
                <w:szCs w:val="22"/>
              </w:rPr>
              <w:t xml:space="preserve"> муниципального района «Дербентский район». Общий объем финансирования составляет 706212,96 руб., из них средств Республиканского бюджета ,670902,3 руб., из средств районного бюджета 32310,65 руб.</w:t>
            </w:r>
          </w:p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по 100% муниципальных служащих будет занесена в реестр должностей муниципальной службы.</w:t>
            </w:r>
          </w:p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средств местного бюджета:</w:t>
            </w:r>
          </w:p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-29 муниципальных служащих пройдут повышение квалификации по профильным направлениям;</w:t>
            </w:r>
          </w:p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аттестовано 100% муниципальных служ</w:t>
            </w:r>
            <w:r>
              <w:rPr>
                <w:sz w:val="22"/>
                <w:szCs w:val="22"/>
              </w:rPr>
              <w:t>ащих;</w:t>
            </w:r>
          </w:p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Ответственное лицо для контактов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 (руководитель аппарата) администрации муниципального района «Дербентский район»</w:t>
            </w:r>
          </w:p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008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056AB" w:rsidRDefault="00E056AB">
            <w:pPr>
              <w:rPr>
                <w:sz w:val="10"/>
                <w:szCs w:val="10"/>
              </w:rPr>
            </w:pPr>
          </w:p>
        </w:tc>
      </w:tr>
    </w:tbl>
    <w:p w:rsidR="00E056AB" w:rsidRDefault="00E056AB">
      <w:pPr>
        <w:spacing w:after="439" w:line="1" w:lineRule="exact"/>
      </w:pPr>
    </w:p>
    <w:p w:rsidR="00E056AB" w:rsidRDefault="00E056A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0"/>
        <w:gridCol w:w="1675"/>
        <w:gridCol w:w="1066"/>
        <w:gridCol w:w="1061"/>
        <w:gridCol w:w="1128"/>
        <w:gridCol w:w="1133"/>
      </w:tblGrid>
      <w:tr w:rsidR="00E056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Потребное</w:t>
            </w:r>
          </w:p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56AB" w:rsidRDefault="00E056AB"/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56AB" w:rsidRDefault="00E056AB"/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</w:t>
            </w:r>
          </w:p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56AB" w:rsidRDefault="00E056AB"/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56AB" w:rsidRDefault="00E056AB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56AB" w:rsidRDefault="00E056AB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Финансовые ресурсы,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706212,96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before="10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196212,96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числе, местный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35310,65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9810,65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</w:tbl>
    <w:p w:rsidR="00E056AB" w:rsidRDefault="00E056AB">
      <w:pPr>
        <w:spacing w:after="779" w:line="1" w:lineRule="exact"/>
      </w:pPr>
    </w:p>
    <w:p w:rsidR="00E056AB" w:rsidRDefault="00DA0632">
      <w:pPr>
        <w:pStyle w:val="50"/>
        <w:shd w:val="clear" w:color="auto" w:fill="auto"/>
        <w:spacing w:after="0" w:line="240" w:lineRule="auto"/>
        <w:ind w:left="580" w:firstLine="700"/>
        <w:jc w:val="both"/>
      </w:pPr>
      <w:r>
        <w:t xml:space="preserve">Программа разработана в соответствии со статьей 35 Федерального Закона от 2 марта 2007 г. №25-ФЗ «О муниципальной службе в Российской Федерации», согласно которой </w:t>
      </w:r>
      <w:r>
        <w:t>развитие муниципальной службы обеспечивается программами развития муниципальной службы органов местного самоуправления.</w:t>
      </w:r>
    </w:p>
    <w:p w:rsidR="00E056AB" w:rsidRDefault="00DA0632">
      <w:pPr>
        <w:pStyle w:val="50"/>
        <w:shd w:val="clear" w:color="auto" w:fill="auto"/>
        <w:spacing w:after="0" w:line="240" w:lineRule="auto"/>
        <w:ind w:left="580" w:firstLine="700"/>
        <w:jc w:val="both"/>
      </w:pPr>
      <w:r>
        <w:t>Отсутствие необходимых знаний и профессиональных навыков муниципальных служащих приводит к низкому качеству управленческих решений и как</w:t>
      </w:r>
      <w:r>
        <w:t xml:space="preserve"> следствие, к потере авторитета органов местного самоуправления в глазах населения.</w:t>
      </w:r>
    </w:p>
    <w:p w:rsidR="00E056AB" w:rsidRDefault="00DA0632">
      <w:pPr>
        <w:pStyle w:val="50"/>
        <w:shd w:val="clear" w:color="auto" w:fill="auto"/>
        <w:spacing w:after="240" w:line="240" w:lineRule="auto"/>
        <w:ind w:left="580" w:firstLine="700"/>
        <w:jc w:val="both"/>
      </w:pPr>
      <w:r>
        <w:t>В целях повышения результативности деятельности муниципальных служащих необходимо на уровне района сформировать единую систему профессионального обучения, повышения квалифи</w:t>
      </w:r>
      <w:r>
        <w:t>кации и переподготовки муниципальных служащих в органах местного самоуправления муниципального района «Дербентский район».</w:t>
      </w:r>
    </w:p>
    <w:p w:rsidR="00E056AB" w:rsidRDefault="00DA0632">
      <w:pPr>
        <w:pStyle w:val="50"/>
        <w:shd w:val="clear" w:color="auto" w:fill="auto"/>
        <w:spacing w:after="300" w:line="240" w:lineRule="auto"/>
        <w:ind w:left="380" w:firstLine="720"/>
      </w:pPr>
      <w:r>
        <w:t>Реализация программы должна способствовать формированию у муниципальных служащих необходимых профессиональных знаний, умений и навыко</w:t>
      </w:r>
      <w:r>
        <w:t xml:space="preserve">в, способствующих обеспечению устойчивого кадрового потенциала и повышения эффективности, муниципальной службы в </w:t>
      </w:r>
      <w:r>
        <w:lastRenderedPageBreak/>
        <w:t>муниципальном районе «Дербентский район».</w:t>
      </w:r>
    </w:p>
    <w:p w:rsidR="00E056AB" w:rsidRDefault="00DA0632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454"/>
        </w:tabs>
        <w:spacing w:after="0"/>
        <w:ind w:left="0"/>
        <w:jc w:val="center"/>
      </w:pPr>
      <w:bookmarkStart w:id="1" w:name="bookmark0"/>
      <w:bookmarkStart w:id="2" w:name="bookmark1"/>
      <w:r>
        <w:t>Цель и задачи Программы</w:t>
      </w:r>
      <w:bookmarkEnd w:id="1"/>
      <w:bookmarkEnd w:id="2"/>
    </w:p>
    <w:p w:rsidR="00E056AB" w:rsidRDefault="00DA0632">
      <w:pPr>
        <w:pStyle w:val="50"/>
        <w:shd w:val="clear" w:color="auto" w:fill="auto"/>
        <w:spacing w:after="0" w:line="240" w:lineRule="auto"/>
        <w:ind w:left="440" w:firstLine="720"/>
        <w:jc w:val="both"/>
      </w:pPr>
      <w:r>
        <w:t xml:space="preserve">Целью программы является создание условий для развития муниципальной службы </w:t>
      </w:r>
      <w:r>
        <w:t>на территории муниципального района «Дербентский район».</w:t>
      </w:r>
    </w:p>
    <w:p w:rsidR="00E056AB" w:rsidRDefault="00DA0632">
      <w:pPr>
        <w:pStyle w:val="50"/>
        <w:shd w:val="clear" w:color="auto" w:fill="auto"/>
        <w:spacing w:after="0" w:line="240" w:lineRule="auto"/>
        <w:ind w:left="1160"/>
      </w:pPr>
      <w:r>
        <w:t>Задачи программы:</w:t>
      </w:r>
    </w:p>
    <w:p w:rsidR="00E056AB" w:rsidRDefault="00DA0632">
      <w:pPr>
        <w:pStyle w:val="50"/>
        <w:numPr>
          <w:ilvl w:val="0"/>
          <w:numId w:val="5"/>
        </w:numPr>
        <w:shd w:val="clear" w:color="auto" w:fill="auto"/>
        <w:tabs>
          <w:tab w:val="left" w:pos="680"/>
        </w:tabs>
        <w:spacing w:after="0" w:line="240" w:lineRule="auto"/>
        <w:ind w:firstLine="440"/>
      </w:pPr>
      <w:r>
        <w:t>повышение эффективности и результативности муниципальной службы;</w:t>
      </w:r>
    </w:p>
    <w:p w:rsidR="00E056AB" w:rsidRDefault="00DA0632">
      <w:pPr>
        <w:pStyle w:val="50"/>
        <w:numPr>
          <w:ilvl w:val="0"/>
          <w:numId w:val="5"/>
        </w:numPr>
        <w:shd w:val="clear" w:color="auto" w:fill="auto"/>
        <w:tabs>
          <w:tab w:val="left" w:pos="680"/>
        </w:tabs>
        <w:spacing w:after="0" w:line="240" w:lineRule="auto"/>
        <w:ind w:firstLine="440"/>
      </w:pPr>
      <w:r>
        <w:t>развитие системы профессионального и личностного роста муниципальных служащих;</w:t>
      </w:r>
    </w:p>
    <w:p w:rsidR="00E056AB" w:rsidRDefault="00DA0632">
      <w:pPr>
        <w:pStyle w:val="50"/>
        <w:numPr>
          <w:ilvl w:val="0"/>
          <w:numId w:val="5"/>
        </w:numPr>
        <w:shd w:val="clear" w:color="auto" w:fill="auto"/>
        <w:tabs>
          <w:tab w:val="left" w:pos="685"/>
        </w:tabs>
        <w:spacing w:after="0" w:line="240" w:lineRule="auto"/>
        <w:ind w:left="440" w:firstLine="20"/>
        <w:jc w:val="both"/>
      </w:pPr>
      <w:r>
        <w:t>стимулирование органов местного самоу</w:t>
      </w:r>
      <w:r>
        <w:t>правления муниципального района «Дербентский район» к разработке и принятию программ развития муниципальной службы и обучению, повышению квалификации, профессиональной переподготовке муниципальных служащих за счет средств местного бюджета;</w:t>
      </w:r>
    </w:p>
    <w:p w:rsidR="00E056AB" w:rsidRDefault="00DA0632">
      <w:pPr>
        <w:pStyle w:val="50"/>
        <w:numPr>
          <w:ilvl w:val="0"/>
          <w:numId w:val="5"/>
        </w:numPr>
        <w:shd w:val="clear" w:color="auto" w:fill="auto"/>
        <w:tabs>
          <w:tab w:val="left" w:pos="680"/>
        </w:tabs>
        <w:spacing w:after="0" w:line="240" w:lineRule="auto"/>
        <w:ind w:firstLine="440"/>
      </w:pPr>
      <w:r>
        <w:t>формирование еди</w:t>
      </w:r>
      <w:r>
        <w:t>ного реестра должностей муниципальной службы;</w:t>
      </w:r>
    </w:p>
    <w:p w:rsidR="00E056AB" w:rsidRDefault="00DA0632">
      <w:pPr>
        <w:pStyle w:val="50"/>
        <w:numPr>
          <w:ilvl w:val="0"/>
          <w:numId w:val="5"/>
        </w:numPr>
        <w:shd w:val="clear" w:color="auto" w:fill="auto"/>
        <w:tabs>
          <w:tab w:val="left" w:pos="680"/>
        </w:tabs>
        <w:spacing w:after="0" w:line="240" w:lineRule="auto"/>
        <w:ind w:firstLine="440"/>
      </w:pPr>
      <w:r>
        <w:t>создание кадрового резерва и его эффективное использование;</w:t>
      </w:r>
    </w:p>
    <w:p w:rsidR="00E056AB" w:rsidRDefault="00DA0632">
      <w:pPr>
        <w:pStyle w:val="50"/>
        <w:numPr>
          <w:ilvl w:val="0"/>
          <w:numId w:val="5"/>
        </w:numPr>
        <w:shd w:val="clear" w:color="auto" w:fill="auto"/>
        <w:tabs>
          <w:tab w:val="left" w:pos="685"/>
        </w:tabs>
        <w:spacing w:after="620" w:line="240" w:lineRule="auto"/>
        <w:ind w:left="440" w:firstLine="20"/>
        <w:jc w:val="both"/>
      </w:pPr>
      <w:r>
        <w:t>оценка результатов работы муниципальных служащих посредством проведения аттестации, квалификационных экзаменов.</w:t>
      </w:r>
    </w:p>
    <w:p w:rsidR="00E056AB" w:rsidRDefault="00DA0632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504"/>
        </w:tabs>
        <w:spacing w:after="200"/>
        <w:ind w:left="0"/>
        <w:jc w:val="center"/>
      </w:pPr>
      <w:bookmarkStart w:id="3" w:name="bookmark2"/>
      <w:bookmarkStart w:id="4" w:name="bookmark3"/>
      <w:r>
        <w:t>Сроки реализации Программы</w:t>
      </w:r>
      <w:bookmarkEnd w:id="3"/>
      <w:bookmarkEnd w:id="4"/>
    </w:p>
    <w:p w:rsidR="00E056AB" w:rsidRDefault="00DA0632">
      <w:pPr>
        <w:pStyle w:val="50"/>
        <w:shd w:val="clear" w:color="auto" w:fill="auto"/>
        <w:spacing w:after="0" w:line="240" w:lineRule="auto"/>
        <w:ind w:left="1160"/>
      </w:pPr>
      <w:r>
        <w:t xml:space="preserve">Срок </w:t>
      </w:r>
      <w:r>
        <w:t>реализации Программы: 2024-2026 годы.</w:t>
      </w:r>
    </w:p>
    <w:p w:rsidR="00E056AB" w:rsidRDefault="00DA0632">
      <w:pPr>
        <w:pStyle w:val="50"/>
        <w:shd w:val="clear" w:color="auto" w:fill="auto"/>
        <w:spacing w:after="0" w:line="240" w:lineRule="auto"/>
        <w:ind w:firstLine="440"/>
      </w:pPr>
      <w:r>
        <w:t>Индикаторами и показателями, позволяющими оценить ход реализации Программы, являются:</w:t>
      </w:r>
    </w:p>
    <w:p w:rsidR="00E056AB" w:rsidRDefault="00DA0632">
      <w:pPr>
        <w:pStyle w:val="50"/>
        <w:numPr>
          <w:ilvl w:val="0"/>
          <w:numId w:val="5"/>
        </w:numPr>
        <w:shd w:val="clear" w:color="auto" w:fill="auto"/>
        <w:tabs>
          <w:tab w:val="left" w:pos="685"/>
        </w:tabs>
        <w:spacing w:after="0" w:line="240" w:lineRule="auto"/>
        <w:ind w:left="440" w:firstLine="20"/>
        <w:jc w:val="both"/>
      </w:pPr>
      <w:r>
        <w:t>количество программ развития муниципальной службы, принятых органами местного самоуправления - 1;</w:t>
      </w:r>
    </w:p>
    <w:p w:rsidR="00E056AB" w:rsidRDefault="00DA0632">
      <w:pPr>
        <w:pStyle w:val="50"/>
        <w:numPr>
          <w:ilvl w:val="0"/>
          <w:numId w:val="5"/>
        </w:numPr>
        <w:shd w:val="clear" w:color="auto" w:fill="auto"/>
        <w:tabs>
          <w:tab w:val="left" w:pos="685"/>
        </w:tabs>
        <w:spacing w:after="0" w:line="240" w:lineRule="auto"/>
        <w:ind w:left="440" w:firstLine="20"/>
        <w:jc w:val="both"/>
      </w:pPr>
      <w:r>
        <w:t>количество муниципальных служащих,</w:t>
      </w:r>
      <w:r>
        <w:t xml:space="preserve"> прошедших повышение квалификации (с получением свидетельства государственного образца) за счет средств местного бюджета - 29, в т. ч.:</w:t>
      </w:r>
    </w:p>
    <w:p w:rsidR="00E056AB" w:rsidRDefault="00DA0632">
      <w:pPr>
        <w:pStyle w:val="50"/>
        <w:shd w:val="clear" w:color="auto" w:fill="auto"/>
        <w:spacing w:after="0" w:line="240" w:lineRule="auto"/>
        <w:ind w:firstLine="520"/>
      </w:pPr>
      <w:r>
        <w:t>в 2024 г. - 7, в 2025 г. - 10, 2026 г.-12;</w:t>
      </w:r>
    </w:p>
    <w:p w:rsidR="00E056AB" w:rsidRDefault="00DA0632">
      <w:pPr>
        <w:pStyle w:val="50"/>
        <w:numPr>
          <w:ilvl w:val="0"/>
          <w:numId w:val="5"/>
        </w:numPr>
        <w:shd w:val="clear" w:color="auto" w:fill="auto"/>
        <w:tabs>
          <w:tab w:val="left" w:pos="689"/>
        </w:tabs>
        <w:spacing w:after="0" w:line="240" w:lineRule="auto"/>
        <w:ind w:left="440" w:firstLine="20"/>
        <w:jc w:val="both"/>
      </w:pPr>
      <w:r>
        <w:t>отношение количества муниципальных служащих, данные о которых включены в реес</w:t>
      </w:r>
      <w:r>
        <w:t>тр должностей муниципальной службы, к общему количеству муниципальных служащих - 100%;</w:t>
      </w:r>
    </w:p>
    <w:p w:rsidR="00E056AB" w:rsidRDefault="00DA0632">
      <w:pPr>
        <w:pStyle w:val="50"/>
        <w:numPr>
          <w:ilvl w:val="0"/>
          <w:numId w:val="5"/>
        </w:numPr>
        <w:shd w:val="clear" w:color="auto" w:fill="auto"/>
        <w:tabs>
          <w:tab w:val="left" w:pos="685"/>
        </w:tabs>
        <w:spacing w:after="300" w:line="240" w:lineRule="auto"/>
        <w:ind w:left="440" w:firstLine="20"/>
        <w:jc w:val="both"/>
      </w:pPr>
      <w:r>
        <w:t>отношение муниципальных служащих, прошедших аттестацию в установленный срок к общему количеству муниципальных служащих - 100%;</w:t>
      </w:r>
    </w:p>
    <w:p w:rsidR="00E056AB" w:rsidRDefault="00DA0632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880"/>
        </w:tabs>
        <w:spacing w:after="160"/>
        <w:ind w:left="1160"/>
      </w:pPr>
      <w:bookmarkStart w:id="5" w:name="bookmark4"/>
      <w:bookmarkStart w:id="6" w:name="bookmark5"/>
      <w:r>
        <w:t xml:space="preserve">Оценка социально-экономической </w:t>
      </w:r>
      <w:r>
        <w:t>эффективности Программы</w:t>
      </w:r>
      <w:bookmarkEnd w:id="5"/>
      <w:bookmarkEnd w:id="6"/>
    </w:p>
    <w:p w:rsidR="00E056AB" w:rsidRDefault="00DA0632">
      <w:pPr>
        <w:pStyle w:val="50"/>
        <w:shd w:val="clear" w:color="auto" w:fill="auto"/>
        <w:spacing w:after="0" w:line="240" w:lineRule="auto"/>
        <w:ind w:left="1280"/>
      </w:pPr>
      <w:r>
        <w:t>Результатами реализации Программы являются:</w:t>
      </w:r>
    </w:p>
    <w:p w:rsidR="00E056AB" w:rsidRDefault="00DA0632">
      <w:pPr>
        <w:pStyle w:val="50"/>
        <w:numPr>
          <w:ilvl w:val="0"/>
          <w:numId w:val="5"/>
        </w:numPr>
        <w:shd w:val="clear" w:color="auto" w:fill="auto"/>
        <w:tabs>
          <w:tab w:val="left" w:pos="685"/>
        </w:tabs>
        <w:spacing w:after="0" w:line="240" w:lineRule="auto"/>
        <w:ind w:left="440" w:firstLine="20"/>
        <w:jc w:val="both"/>
      </w:pPr>
      <w:r>
        <w:t>повышение квалификации, профессиональная переподготовка и обучение по профильным направлениям деятельности муниципальных служащих, аттестация муниципальных служащих, формирование единого р</w:t>
      </w:r>
      <w:r>
        <w:t>еестра должностей муниципальной службы:</w:t>
      </w:r>
    </w:p>
    <w:p w:rsidR="00E056AB" w:rsidRDefault="00DA0632">
      <w:pPr>
        <w:pStyle w:val="50"/>
        <w:shd w:val="clear" w:color="auto" w:fill="auto"/>
        <w:spacing w:after="0" w:line="240" w:lineRule="auto"/>
        <w:ind w:left="440" w:firstLine="20"/>
      </w:pPr>
      <w:r>
        <w:t>за счет бюджета:</w:t>
      </w:r>
    </w:p>
    <w:p w:rsidR="00E056AB" w:rsidRDefault="00DA0632">
      <w:pPr>
        <w:pStyle w:val="50"/>
        <w:numPr>
          <w:ilvl w:val="0"/>
          <w:numId w:val="5"/>
        </w:numPr>
        <w:shd w:val="clear" w:color="auto" w:fill="auto"/>
        <w:tabs>
          <w:tab w:val="left" w:pos="685"/>
        </w:tabs>
        <w:spacing w:after="0" w:line="240" w:lineRule="auto"/>
        <w:ind w:left="440" w:firstLine="20"/>
      </w:pPr>
      <w:r>
        <w:t>29 муниципальных служащих пройдут повышение квалификации, в т. ч.: в 2024 г. - 7, в 2025 г. - 10, 2026 г.-12.</w:t>
      </w:r>
    </w:p>
    <w:p w:rsidR="00E056AB" w:rsidRDefault="00DA0632">
      <w:pPr>
        <w:pStyle w:val="50"/>
        <w:shd w:val="clear" w:color="auto" w:fill="auto"/>
        <w:spacing w:after="160" w:line="240" w:lineRule="auto"/>
        <w:ind w:left="440" w:firstLine="460"/>
      </w:pPr>
      <w:r>
        <w:t>Реализация программы будет стимулировать органы местного самоуправления к' принятию прогр</w:t>
      </w:r>
      <w:r>
        <w:t xml:space="preserve">амм развития муниципальной службы и обучению, повышению квалификации, профессиональной переподготовки муниципальных служащих за счет средств местного бюджета. Оценка эффективности Программы определяется в соответствии с методикой, указанной в приложении к </w:t>
      </w:r>
      <w:r>
        <w:t>Программе.</w:t>
      </w:r>
    </w:p>
    <w:p w:rsidR="00E056AB" w:rsidRDefault="00DA0632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126"/>
        </w:tabs>
        <w:spacing w:after="160"/>
        <w:ind w:left="0" w:firstLine="440"/>
      </w:pPr>
      <w:bookmarkStart w:id="7" w:name="bookmark6"/>
      <w:bookmarkStart w:id="8" w:name="bookmark7"/>
      <w:r>
        <w:t>Механизм реализации и порядок контроля заходом реализации Программы</w:t>
      </w:r>
      <w:bookmarkEnd w:id="7"/>
      <w:bookmarkEnd w:id="8"/>
    </w:p>
    <w:p w:rsidR="00E056AB" w:rsidRDefault="00DA0632">
      <w:pPr>
        <w:pStyle w:val="50"/>
        <w:shd w:val="clear" w:color="auto" w:fill="auto"/>
        <w:spacing w:after="0" w:line="240" w:lineRule="auto"/>
        <w:ind w:left="440" w:firstLine="460"/>
        <w:jc w:val="both"/>
      </w:pPr>
      <w:r>
        <w:t xml:space="preserve">Реализацию Программы осуществляет заказчик Программы в лице администрации муниципального района «Дербентский район» при участии органов местного самоуправления муниципального </w:t>
      </w:r>
      <w:r>
        <w:t>района «Дербентский район» - исполнителей программных мероприятий. Заказчик Программы в лице Администрации муниципального района «Дербентский район" осуществляет:</w:t>
      </w:r>
    </w:p>
    <w:p w:rsidR="00E056AB" w:rsidRDefault="00DA0632">
      <w:pPr>
        <w:pStyle w:val="50"/>
        <w:numPr>
          <w:ilvl w:val="0"/>
          <w:numId w:val="5"/>
        </w:numPr>
        <w:shd w:val="clear" w:color="auto" w:fill="auto"/>
        <w:tabs>
          <w:tab w:val="left" w:pos="779"/>
        </w:tabs>
        <w:spacing w:after="0" w:line="240" w:lineRule="auto"/>
        <w:ind w:firstLine="520"/>
      </w:pPr>
      <w:r>
        <w:t>нормативно-правовое и методологическое обеспечение реализаций Программы;</w:t>
      </w:r>
    </w:p>
    <w:p w:rsidR="00E056AB" w:rsidRDefault="00DA0632">
      <w:pPr>
        <w:pStyle w:val="50"/>
        <w:numPr>
          <w:ilvl w:val="0"/>
          <w:numId w:val="5"/>
        </w:numPr>
        <w:shd w:val="clear" w:color="auto" w:fill="auto"/>
        <w:tabs>
          <w:tab w:val="left" w:pos="787"/>
        </w:tabs>
        <w:spacing w:after="0" w:line="240" w:lineRule="auto"/>
        <w:ind w:firstLine="520"/>
      </w:pPr>
      <w:r>
        <w:t>сбор и систематизаци</w:t>
      </w:r>
      <w:r>
        <w:t>ю информации о реализации программных мероприятий;</w:t>
      </w:r>
    </w:p>
    <w:p w:rsidR="00E056AB" w:rsidRDefault="00DA0632">
      <w:pPr>
        <w:pStyle w:val="50"/>
        <w:numPr>
          <w:ilvl w:val="0"/>
          <w:numId w:val="5"/>
        </w:numPr>
        <w:shd w:val="clear" w:color="auto" w:fill="auto"/>
        <w:tabs>
          <w:tab w:val="left" w:pos="787"/>
        </w:tabs>
        <w:spacing w:after="0" w:line="240" w:lineRule="auto"/>
        <w:ind w:left="520"/>
      </w:pPr>
      <w:r>
        <w:t xml:space="preserve">обеспечивает взаимодействие заинтересованных органов местного самоуправления </w:t>
      </w:r>
      <w:r>
        <w:lastRenderedPageBreak/>
        <w:t>муниципального района «Дербентский район» - исполнителей программных мероприятий;</w:t>
      </w:r>
    </w:p>
    <w:p w:rsidR="00E056AB" w:rsidRDefault="00DA0632">
      <w:pPr>
        <w:pStyle w:val="50"/>
        <w:numPr>
          <w:ilvl w:val="0"/>
          <w:numId w:val="5"/>
        </w:numPr>
        <w:shd w:val="clear" w:color="auto" w:fill="auto"/>
        <w:tabs>
          <w:tab w:val="left" w:pos="787"/>
        </w:tabs>
        <w:spacing w:after="0" w:line="240" w:lineRule="auto"/>
        <w:ind w:firstLine="520"/>
      </w:pPr>
      <w:r>
        <w:t>оценку результативности мероприятий Программы;</w:t>
      </w:r>
    </w:p>
    <w:p w:rsidR="00E056AB" w:rsidRDefault="00DA0632">
      <w:pPr>
        <w:pStyle w:val="50"/>
        <w:numPr>
          <w:ilvl w:val="0"/>
          <w:numId w:val="5"/>
        </w:numPr>
        <w:shd w:val="clear" w:color="auto" w:fill="auto"/>
        <w:tabs>
          <w:tab w:val="left" w:pos="787"/>
        </w:tabs>
        <w:spacing w:after="0" w:line="240" w:lineRule="auto"/>
        <w:ind w:firstLine="520"/>
      </w:pPr>
      <w:r>
        <w:t>мониторинг эффективности деятельности муниципальной службы;</w:t>
      </w:r>
    </w:p>
    <w:p w:rsidR="00E056AB" w:rsidRDefault="00DA0632">
      <w:pPr>
        <w:pStyle w:val="50"/>
        <w:numPr>
          <w:ilvl w:val="0"/>
          <w:numId w:val="5"/>
        </w:numPr>
        <w:shd w:val="clear" w:color="auto" w:fill="auto"/>
        <w:tabs>
          <w:tab w:val="left" w:pos="792"/>
        </w:tabs>
        <w:spacing w:after="0" w:line="240" w:lineRule="auto"/>
        <w:ind w:left="520"/>
      </w:pPr>
      <w:r>
        <w:t>доведение информации о ходе и результатах реализации Программы до руководителей органов местного самоуправления;</w:t>
      </w:r>
    </w:p>
    <w:p w:rsidR="00E056AB" w:rsidRDefault="00DA0632">
      <w:pPr>
        <w:pStyle w:val="50"/>
        <w:numPr>
          <w:ilvl w:val="0"/>
          <w:numId w:val="5"/>
        </w:numPr>
        <w:shd w:val="clear" w:color="auto" w:fill="auto"/>
        <w:tabs>
          <w:tab w:val="left" w:pos="787"/>
        </w:tabs>
        <w:spacing w:after="0" w:line="240" w:lineRule="auto"/>
        <w:ind w:firstLine="520"/>
      </w:pPr>
      <w:r>
        <w:t>отчет в установленном порядке о ходе реализации Программы.</w:t>
      </w:r>
    </w:p>
    <w:p w:rsidR="00E056AB" w:rsidRDefault="00DA0632">
      <w:pPr>
        <w:pStyle w:val="50"/>
        <w:shd w:val="clear" w:color="auto" w:fill="auto"/>
        <w:spacing w:after="0" w:line="240" w:lineRule="auto"/>
        <w:ind w:left="680" w:firstLine="420"/>
      </w:pPr>
      <w:r>
        <w:t>Исполнители программных</w:t>
      </w:r>
      <w:r>
        <w:t xml:space="preserve"> мероприятий ежегодно предоставляют в администрацию муниципального района «Дербентский район» отчеты о ходе реализации Программы.</w:t>
      </w:r>
    </w:p>
    <w:p w:rsidR="00E056AB" w:rsidRDefault="00DA0632">
      <w:pPr>
        <w:pStyle w:val="50"/>
        <w:shd w:val="clear" w:color="auto" w:fill="auto"/>
        <w:spacing w:after="260" w:line="240" w:lineRule="auto"/>
        <w:ind w:left="680" w:firstLine="420"/>
      </w:pPr>
      <w:r>
        <w:t>Контроль за целевым использованием средств бюджета, выделенных на реализацию Программы, осуществляется в соответствии с действ</w:t>
      </w:r>
      <w:r>
        <w:t>ующим законодательством.</w:t>
      </w:r>
    </w:p>
    <w:p w:rsidR="00E056AB" w:rsidRDefault="00DA0632">
      <w:pPr>
        <w:pStyle w:val="50"/>
        <w:numPr>
          <w:ilvl w:val="0"/>
          <w:numId w:val="4"/>
        </w:numPr>
        <w:shd w:val="clear" w:color="auto" w:fill="auto"/>
        <w:tabs>
          <w:tab w:val="left" w:pos="1037"/>
        </w:tabs>
        <w:spacing w:after="520" w:line="240" w:lineRule="auto"/>
        <w:jc w:val="center"/>
      </w:pPr>
      <w:r>
        <w:rPr>
          <w:b/>
          <w:bCs/>
        </w:rPr>
        <w:t>Система программных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715"/>
        <w:gridCol w:w="1104"/>
        <w:gridCol w:w="1742"/>
        <w:gridCol w:w="2136"/>
      </w:tblGrid>
      <w:tr w:rsidR="00E056AB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(тыс. руб.)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9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Совершенствование нормативной правовой базы по вопросам муниципальной</w:t>
            </w:r>
          </w:p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154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и </w:t>
            </w:r>
            <w:r>
              <w:rPr>
                <w:sz w:val="22"/>
                <w:szCs w:val="22"/>
              </w:rPr>
              <w:t>принятие муниципальных правовых актов в соответствии с Федеральным законом от 2 марта 2007 г. №25- ФЗ «О муниципальной службе в Российской Федерации»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E056AB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района « Дербентский район»</w:t>
            </w:r>
          </w:p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Законом Республики Дагестан от 1</w:t>
            </w:r>
            <w:r>
              <w:rPr>
                <w:sz w:val="22"/>
                <w:szCs w:val="22"/>
              </w:rPr>
              <w:t>1 марта 2008 г. № 9 «О муниципальной службе в Республике Дагестан»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before="2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района «Дербентский район»</w:t>
            </w:r>
          </w:p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48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действующих нормативных правовых актов муниципальных образований района, наделенных статусом городского </w:t>
            </w:r>
            <w:r>
              <w:rPr>
                <w:sz w:val="22"/>
                <w:szCs w:val="22"/>
              </w:rPr>
              <w:t>(сельского) поселения по вопросам организации муниципальной службы, подготовка предложений по их уточнению. Оказание муниципальным образованиям района, наделенных статусов городского (сельского) поселения, методической помощи в разработке муниципальных пра</w:t>
            </w:r>
            <w:r>
              <w:rPr>
                <w:sz w:val="22"/>
                <w:szCs w:val="22"/>
              </w:rPr>
              <w:t>вовых актов в соответствии с Федеральным Законом от 2 марта 2007г. №25-ФЗ «О муниципальной службе в Российской Федерации», Законом Республики Дагестан от 11 марта 2008г. № 9 «О муниципальной службе в Республике Дагестан».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6AB" w:rsidRDefault="00E056AB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муниципального района «Дербентский район»</w:t>
            </w:r>
          </w:p>
        </w:tc>
      </w:tr>
    </w:tbl>
    <w:p w:rsidR="00E056AB" w:rsidRDefault="00DA063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3715"/>
        <w:gridCol w:w="1229"/>
        <w:gridCol w:w="1618"/>
        <w:gridCol w:w="2155"/>
      </w:tblGrid>
      <w:tr w:rsidR="00E056A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E056AB">
            <w:pPr>
              <w:rPr>
                <w:sz w:val="10"/>
                <w:szCs w:val="10"/>
              </w:rPr>
            </w:pPr>
          </w:p>
        </w:tc>
        <w:tc>
          <w:tcPr>
            <w:tcW w:w="87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B" w:rsidRDefault="00E056AB">
            <w:pPr>
              <w:rPr>
                <w:sz w:val="10"/>
                <w:szCs w:val="10"/>
              </w:rPr>
            </w:pPr>
          </w:p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совещаний- семинаров с работниками администрации района по реализации законодательства о муниципальной службе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E056AB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района «Дербентский район»</w:t>
            </w:r>
          </w:p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21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</w:t>
            </w:r>
            <w:r>
              <w:rPr>
                <w:sz w:val="22"/>
                <w:szCs w:val="22"/>
              </w:rPr>
              <w:t>муниципальным образованиям района, наделенным статусом городского (сельского) поселения, методической помощи по имеющимся проблемным вопросам реализации Федерального и Республиканского законодательства о муниципальной службе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E056AB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</w:t>
            </w:r>
            <w:r>
              <w:rPr>
                <w:sz w:val="22"/>
                <w:szCs w:val="22"/>
              </w:rPr>
              <w:t>пального района «Дербентский район»</w:t>
            </w:r>
          </w:p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проведения конкурсов по формированию кадрового резерва муниципальных служащих района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E056AB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района «Дербентский район»</w:t>
            </w:r>
          </w:p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проведения аттестации </w:t>
            </w:r>
            <w:r>
              <w:rPr>
                <w:sz w:val="22"/>
                <w:szCs w:val="22"/>
              </w:rPr>
              <w:t>муниципальных служащих администрации района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before="2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56F"/>
                <w:sz w:val="20"/>
                <w:szCs w:val="20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района «Дербентский район»</w:t>
            </w:r>
          </w:p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проведения квалификационных экзаменов муниципальных служащих района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E056AB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муниципального района «Дербентский </w:t>
            </w:r>
            <w:r>
              <w:rPr>
                <w:sz w:val="22"/>
                <w:szCs w:val="22"/>
              </w:rPr>
              <w:t>район»</w:t>
            </w:r>
          </w:p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муниципальным образованиям района, наделенным статусом городского (сельского) поселения, методической помощи 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E056AB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района «Дербентский район»</w:t>
            </w:r>
          </w:p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Внедрение в муниципальную службу принципов </w:t>
            </w:r>
            <w:r>
              <w:rPr>
                <w:sz w:val="22"/>
                <w:szCs w:val="22"/>
              </w:rPr>
              <w:t>управления, ориентированных на результат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before="2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района «Дербентский район»</w:t>
            </w:r>
          </w:p>
        </w:tc>
      </w:tr>
    </w:tbl>
    <w:p w:rsidR="00E056AB" w:rsidRDefault="00DA063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715"/>
        <w:gridCol w:w="1090"/>
        <w:gridCol w:w="1757"/>
        <w:gridCol w:w="2150"/>
      </w:tblGrid>
      <w:tr w:rsidR="00E056AB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94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 w:eastAsia="en-US" w:bidi="en-US"/>
              </w:rPr>
              <w:lastRenderedPageBreak/>
              <w:t>III</w:t>
            </w:r>
            <w:r w:rsidRPr="00BE5E24">
              <w:rPr>
                <w:b/>
                <w:bCs/>
                <w:sz w:val="22"/>
                <w:szCs w:val="22"/>
                <w:lang w:eastAsia="en-US" w:bidi="en-US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Создание условий для профессионального развития и подготовки кадров муниципальной службы</w:t>
            </w:r>
          </w:p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повышение квалификации и </w:t>
            </w:r>
            <w:r>
              <w:rPr>
                <w:sz w:val="22"/>
                <w:szCs w:val="22"/>
              </w:rPr>
              <w:t>переподготовки муниципальных служащих администрации Дербентского муниципального района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E056AB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района «Дербентский район»</w:t>
            </w:r>
          </w:p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56AB" w:rsidRDefault="00E056AB"/>
        </w:tc>
        <w:tc>
          <w:tcPr>
            <w:tcW w:w="3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56AB" w:rsidRDefault="00E056AB"/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56AB" w:rsidRDefault="00E056AB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35310,65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B" w:rsidRDefault="00E056AB"/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189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работы органов местного самоуправления по формированию и </w:t>
            </w:r>
            <w:r>
              <w:rPr>
                <w:sz w:val="22"/>
                <w:szCs w:val="22"/>
              </w:rPr>
              <w:t>эффективному использованию кадрового резерва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E056AB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района «Дербентский район»</w:t>
            </w:r>
          </w:p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94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IV. Обеспечение устойчивого развитая кадрового потенциала и повышения эффективности муниципальной служб</w:t>
            </w:r>
          </w:p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единой базы данных </w:t>
            </w:r>
            <w:r>
              <w:rPr>
                <w:sz w:val="22"/>
                <w:szCs w:val="22"/>
              </w:rPr>
              <w:t>муниципальных Служащих района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before="2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района «Дербентский район»</w:t>
            </w:r>
          </w:p>
        </w:tc>
      </w:tr>
    </w:tbl>
    <w:p w:rsidR="00E056AB" w:rsidRDefault="00E056AB">
      <w:pPr>
        <w:sectPr w:rsidR="00E056AB">
          <w:pgSz w:w="11909" w:h="16834"/>
          <w:pgMar w:top="994" w:right="324" w:bottom="1619" w:left="1494" w:header="566" w:footer="119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3720"/>
        <w:gridCol w:w="1104"/>
        <w:gridCol w:w="1738"/>
        <w:gridCol w:w="2160"/>
      </w:tblGrid>
      <w:tr w:rsidR="00E056AB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before="14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before="10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Стимулирование, мотивация и оценка деятельности муниципальных служащих района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before="32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before="2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B" w:rsidRDefault="00BE5E24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р</w:t>
            </w:r>
            <w:r w:rsidR="00DA0632">
              <w:rPr>
                <w:sz w:val="22"/>
                <w:szCs w:val="22"/>
              </w:rPr>
              <w:t xml:space="preserve">айона </w:t>
            </w:r>
            <w:r>
              <w:rPr>
                <w:sz w:val="22"/>
                <w:szCs w:val="22"/>
              </w:rPr>
              <w:t>«Дербентский р</w:t>
            </w:r>
            <w:r w:rsidR="00DA0632">
              <w:rPr>
                <w:sz w:val="22"/>
                <w:szCs w:val="22"/>
              </w:rPr>
              <w:t>айон»</w:t>
            </w:r>
          </w:p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конкурса на звание «Лучший муниципальный служащий района»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before="24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E056AB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6AB" w:rsidRDefault="00BE5E24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р</w:t>
            </w:r>
            <w:r w:rsidR="00DA0632">
              <w:rPr>
                <w:sz w:val="22"/>
                <w:szCs w:val="22"/>
              </w:rPr>
              <w:t>айона «Дербентский район»</w:t>
            </w:r>
          </w:p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объем финансирования программы составляет, из них средств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706212,96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Правительство</w:t>
            </w:r>
          </w:p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Республики Дагестан</w:t>
            </w:r>
          </w:p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56AB" w:rsidRDefault="00E056AB"/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Республиканского бюджета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AB" w:rsidRDefault="00E056AB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670902,3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района «Дербентский район»</w:t>
            </w:r>
          </w:p>
        </w:tc>
      </w:tr>
      <w:tr w:rsidR="00E056AB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6AB" w:rsidRDefault="00E056AB"/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средств местного бюджета составляет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6AB" w:rsidRDefault="00E056AB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6AB" w:rsidRDefault="00DA063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35310,65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6AB" w:rsidRDefault="00E056AB">
            <w:pPr>
              <w:rPr>
                <w:sz w:val="10"/>
                <w:szCs w:val="10"/>
              </w:rPr>
            </w:pPr>
          </w:p>
        </w:tc>
      </w:tr>
    </w:tbl>
    <w:p w:rsidR="00DA0632" w:rsidRDefault="00DA0632"/>
    <w:sectPr w:rsidR="00DA0632">
      <w:pgSz w:w="11909" w:h="16834"/>
      <w:pgMar w:top="907" w:right="468" w:bottom="907" w:left="1978" w:header="479" w:footer="47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632" w:rsidRDefault="00DA0632">
      <w:r>
        <w:separator/>
      </w:r>
    </w:p>
  </w:endnote>
  <w:endnote w:type="continuationSeparator" w:id="0">
    <w:p w:rsidR="00DA0632" w:rsidRDefault="00DA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632" w:rsidRDefault="00DA0632"/>
  </w:footnote>
  <w:footnote w:type="continuationSeparator" w:id="0">
    <w:p w:rsidR="00DA0632" w:rsidRDefault="00DA06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C35"/>
    <w:multiLevelType w:val="multilevel"/>
    <w:tmpl w:val="17A6BB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852BE7"/>
    <w:multiLevelType w:val="multilevel"/>
    <w:tmpl w:val="0A1AC2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2B4EE9"/>
    <w:multiLevelType w:val="multilevel"/>
    <w:tmpl w:val="F33A7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E02742"/>
    <w:multiLevelType w:val="multilevel"/>
    <w:tmpl w:val="7514F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003569"/>
    <w:multiLevelType w:val="multilevel"/>
    <w:tmpl w:val="8EDC34F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AB"/>
    <w:rsid w:val="00BE5E24"/>
    <w:rsid w:val="00DA0632"/>
    <w:rsid w:val="00E0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8EAE"/>
  <w15:docId w15:val="{1CBD7507-4AE8-443A-BDA6-FC1C56D4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  <w:spacing w:line="259" w:lineRule="auto"/>
      <w:ind w:firstLine="400"/>
    </w:pPr>
    <w:rPr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000" w:line="228" w:lineRule="auto"/>
    </w:pPr>
    <w:rPr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40"/>
      <w:ind w:left="1340"/>
      <w:outlineLvl w:val="0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2040</Words>
  <Characters>11634</Characters>
  <Application>Microsoft Office Word</Application>
  <DocSecurity>0</DocSecurity>
  <Lines>96</Lines>
  <Paragraphs>27</Paragraphs>
  <ScaleCrop>false</ScaleCrop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2024-02-07T14:02:00Z</dcterms:created>
  <dcterms:modified xsi:type="dcterms:W3CDTF">2024-02-07T14:07:00Z</dcterms:modified>
</cp:coreProperties>
</file>