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EF1" w:rsidRPr="00AD574C" w:rsidRDefault="005D6B4B" w:rsidP="000170DA">
      <w:pPr>
        <w:pStyle w:val="ConsPlusNormal"/>
        <w:adjustRightInd w:val="0"/>
        <w:snapToGrid w:val="0"/>
        <w:ind w:left="5040"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eastAsia="ru-RU"/>
        </w:rPr>
        <w:t>Утверждены</w:t>
      </w:r>
    </w:p>
    <w:p w:rsidR="00DE0EF1" w:rsidRDefault="005D6B4B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="00DE0EF1">
        <w:rPr>
          <w:rFonts w:ascii="Times New Roman" w:eastAsia="Times New Roman" w:hAnsi="Times New Roman" w:cs="Times New Roman"/>
          <w:sz w:val="28"/>
          <w:szCs w:val="20"/>
          <w:lang w:eastAsia="ru-RU"/>
        </w:rPr>
        <w:t>риказ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 </w:t>
      </w:r>
      <w:r w:rsidR="00DE0EF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Федерального агентства</w:t>
      </w:r>
    </w:p>
    <w:p w:rsidR="00DE0EF1" w:rsidRDefault="00DE0EF1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делам национальностей</w:t>
      </w:r>
    </w:p>
    <w:p w:rsidR="007E0269" w:rsidRPr="00C042FE" w:rsidRDefault="007E0269" w:rsidP="000170DA">
      <w:pPr>
        <w:widowControl w:val="0"/>
        <w:autoSpaceDE w:val="0"/>
        <w:autoSpaceDN w:val="0"/>
        <w:spacing w:after="0" w:line="240" w:lineRule="auto"/>
        <w:ind w:left="5040"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</w:t>
      </w:r>
      <w:r w:rsidR="007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17.11.2020 </w:t>
      </w:r>
      <w:r w:rsidR="00AD574C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 w:rsidR="00730F4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142</w:t>
      </w:r>
    </w:p>
    <w:p w:rsidR="00DE0EF1" w:rsidRDefault="00DE0EF1" w:rsidP="00274D18">
      <w:pPr>
        <w:pStyle w:val="ConsPlusTitle"/>
        <w:adjustRightInd w:val="0"/>
        <w:snapToGrid w:val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5D0B" w:rsidRDefault="00715D0B" w:rsidP="00274D18">
      <w:pPr>
        <w:pStyle w:val="ConsPlusTitle"/>
        <w:adjustRightInd w:val="0"/>
        <w:snapToGrid w:val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Методически</w:t>
      </w:r>
      <w:r w:rsidR="000E5C3B" w:rsidRPr="00F23DD3">
        <w:rPr>
          <w:rFonts w:ascii="Times New Roman" w:hAnsi="Times New Roman" w:cs="Times New Roman"/>
          <w:sz w:val="28"/>
          <w:szCs w:val="28"/>
        </w:rPr>
        <w:t>е</w:t>
      </w:r>
      <w:r w:rsidRPr="00F23DD3">
        <w:rPr>
          <w:rFonts w:ascii="Times New Roman" w:hAnsi="Times New Roman" w:cs="Times New Roman"/>
          <w:sz w:val="28"/>
          <w:szCs w:val="28"/>
        </w:rPr>
        <w:t xml:space="preserve"> рекомендации</w:t>
      </w: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 xml:space="preserve">для органов </w:t>
      </w:r>
      <w:r w:rsidR="00603617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F23DD3">
        <w:rPr>
          <w:rFonts w:ascii="Times New Roman" w:hAnsi="Times New Roman" w:cs="Times New Roman"/>
          <w:sz w:val="28"/>
          <w:szCs w:val="28"/>
        </w:rPr>
        <w:t xml:space="preserve"> власти субъектов Российской Федерации</w:t>
      </w:r>
    </w:p>
    <w:p w:rsidR="00A9584A" w:rsidRPr="00F23DD3" w:rsidRDefault="000E5C3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 xml:space="preserve">«О социальной и культурной адаптации </w:t>
      </w:r>
      <w:r w:rsidR="00A9584A" w:rsidRPr="00F23DD3">
        <w:rPr>
          <w:rFonts w:ascii="Times New Roman" w:hAnsi="Times New Roman" w:cs="Times New Roman"/>
          <w:sz w:val="28"/>
          <w:szCs w:val="28"/>
        </w:rPr>
        <w:t xml:space="preserve">и интеграции иностранных граждан </w:t>
      </w:r>
      <w:r w:rsidR="00A9584A" w:rsidRPr="00F23DD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</w:p>
    <w:p w:rsidR="00D238AE" w:rsidRPr="00F23DD3" w:rsidRDefault="00D238AE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376B" w:rsidRPr="00F23DD3" w:rsidRDefault="002A376B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376B" w:rsidRPr="00F23DD3" w:rsidRDefault="002A376B" w:rsidP="00F57ED1">
      <w:pPr>
        <w:pStyle w:val="ConsPlusTitle"/>
        <w:adjustRightInd w:val="0"/>
        <w:snapToGrid w:val="0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2A376B" w:rsidRPr="00F23DD3" w:rsidRDefault="002A376B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584A" w:rsidRDefault="00A9584A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3DD3">
        <w:rPr>
          <w:rFonts w:ascii="Times New Roman" w:hAnsi="Times New Roman" w:cs="Times New Roman"/>
          <w:sz w:val="28"/>
          <w:szCs w:val="28"/>
        </w:rPr>
        <w:t>Методические рекомендации для органов государственной власти</w:t>
      </w:r>
      <w:r w:rsidR="00603617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 w:rsidRPr="00F23DD3">
        <w:rPr>
          <w:rFonts w:ascii="Times New Roman" w:hAnsi="Times New Roman" w:cs="Times New Roman"/>
          <w:sz w:val="28"/>
          <w:szCs w:val="28"/>
        </w:rPr>
        <w:t xml:space="preserve"> и </w:t>
      </w:r>
      <w:r w:rsidR="0060361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F23DD3">
        <w:rPr>
          <w:rFonts w:ascii="Times New Roman" w:hAnsi="Times New Roman" w:cs="Times New Roman"/>
          <w:sz w:val="28"/>
          <w:szCs w:val="28"/>
        </w:rPr>
        <w:t xml:space="preserve"> по вопросам соц</w:t>
      </w:r>
      <w:r w:rsidR="00603617">
        <w:rPr>
          <w:rFonts w:ascii="Times New Roman" w:hAnsi="Times New Roman" w:cs="Times New Roman"/>
          <w:sz w:val="28"/>
          <w:szCs w:val="28"/>
        </w:rPr>
        <w:t xml:space="preserve">иальной и культурной адаптации </w:t>
      </w:r>
      <w:r w:rsidRPr="00F23DD3">
        <w:rPr>
          <w:rFonts w:ascii="Times New Roman" w:hAnsi="Times New Roman" w:cs="Times New Roman"/>
          <w:sz w:val="28"/>
          <w:szCs w:val="28"/>
        </w:rPr>
        <w:t xml:space="preserve">и интеграции иностранных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A9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Российской Федерации (далее – Методические рекомендации)разработаны во исполнение пункта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6036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реализации в 2019–2020 годах Стратегии государственной национальной политики Российской Федерации на период до 2025 года, утвержденного распоряжением Правительства Российской Федерации </w:t>
      </w:r>
      <w:r w:rsidR="0060361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28 декабря 2018 г. № 2985-р,</w:t>
      </w:r>
      <w:r w:rsidRPr="00A9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основе изучения российской и международной практики, предложений федеральных органов исполнительной власти, органов государственной власти субъектов Российской Федерации, общественных организаций.  </w:t>
      </w:r>
    </w:p>
    <w:p w:rsidR="00C91C05" w:rsidRPr="004954AC" w:rsidRDefault="002A376B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разработаны </w:t>
      </w:r>
      <w:r w:rsidR="00911ADF" w:rsidRPr="004954AC">
        <w:rPr>
          <w:rFonts w:ascii="Times New Roman" w:hAnsi="Times New Roman" w:cs="Times New Roman"/>
          <w:sz w:val="28"/>
          <w:szCs w:val="28"/>
        </w:rPr>
        <w:t>в целях оказания методического содействия</w:t>
      </w:r>
      <w:r w:rsidRPr="004954AC">
        <w:rPr>
          <w:rFonts w:ascii="Times New Roman" w:hAnsi="Times New Roman" w:cs="Times New Roman"/>
          <w:sz w:val="28"/>
          <w:szCs w:val="28"/>
        </w:rPr>
        <w:t xml:space="preserve"> органам государственной власти субъектов Российской Федерации и органам местного самоуправления при осуществлении ими полномочий в сфере </w:t>
      </w:r>
      <w:r w:rsidR="00A9584A" w:rsidRPr="004954AC">
        <w:rPr>
          <w:rFonts w:ascii="Times New Roman" w:hAnsi="Times New Roman" w:cs="Times New Roman"/>
          <w:sz w:val="28"/>
          <w:szCs w:val="28"/>
        </w:rPr>
        <w:t>социальной и культурной адаптации и интеграции иностранных граждан</w:t>
      </w:r>
      <w:r w:rsidR="00A9584A" w:rsidRPr="004954AC">
        <w:rPr>
          <w:rFonts w:ascii="Times New Roman" w:hAnsi="Times New Roman" w:cs="Times New Roman"/>
          <w:sz w:val="28"/>
          <w:szCs w:val="28"/>
        </w:rPr>
        <w:br/>
        <w:t>на территории субъектов Российской Федерации</w:t>
      </w:r>
      <w:r w:rsidRPr="004954AC">
        <w:rPr>
          <w:rFonts w:ascii="Times New Roman" w:hAnsi="Times New Roman" w:cs="Times New Roman"/>
          <w:sz w:val="28"/>
          <w:szCs w:val="28"/>
        </w:rPr>
        <w:t>.</w:t>
      </w:r>
    </w:p>
    <w:p w:rsidR="00C91C05" w:rsidRPr="004954AC" w:rsidRDefault="002A376B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AC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обеспечение единых подходов </w:t>
      </w:r>
      <w:r w:rsidR="00EF751A">
        <w:rPr>
          <w:rFonts w:ascii="Times New Roman" w:hAnsi="Times New Roman" w:cs="Times New Roman"/>
          <w:sz w:val="28"/>
          <w:szCs w:val="28"/>
        </w:rPr>
        <w:br/>
      </w:r>
      <w:r w:rsidR="00E63B50" w:rsidRPr="004954AC">
        <w:rPr>
          <w:rFonts w:ascii="Times New Roman" w:hAnsi="Times New Roman" w:cs="Times New Roman"/>
          <w:sz w:val="28"/>
          <w:szCs w:val="28"/>
        </w:rPr>
        <w:t>к</w:t>
      </w:r>
      <w:r w:rsidR="00A9584A" w:rsidRPr="004954AC">
        <w:rPr>
          <w:rFonts w:ascii="Times New Roman" w:hAnsi="Times New Roman" w:cs="Times New Roman"/>
          <w:sz w:val="28"/>
          <w:szCs w:val="28"/>
        </w:rPr>
        <w:t xml:space="preserve">социальной </w:t>
      </w:r>
      <w:r w:rsidR="00E63B50" w:rsidRPr="004954AC">
        <w:rPr>
          <w:rFonts w:ascii="Times New Roman" w:hAnsi="Times New Roman" w:cs="Times New Roman"/>
          <w:sz w:val="28"/>
          <w:szCs w:val="28"/>
        </w:rPr>
        <w:t>и культурной адаптации и интеграции иностранных граждан, противодействию их социальной и территориальной изоляции и устранению способствующих этому условий</w:t>
      </w:r>
      <w:r w:rsidRPr="004954AC">
        <w:rPr>
          <w:rFonts w:ascii="Times New Roman" w:hAnsi="Times New Roman" w:cs="Times New Roman"/>
          <w:sz w:val="28"/>
          <w:szCs w:val="28"/>
        </w:rPr>
        <w:t>.</w:t>
      </w:r>
    </w:p>
    <w:p w:rsidR="00773964" w:rsidRPr="00801347" w:rsidRDefault="00773964" w:rsidP="00F57ED1">
      <w:pPr>
        <w:pStyle w:val="ConsPlusNormal"/>
        <w:numPr>
          <w:ilvl w:val="0"/>
          <w:numId w:val="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1347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Нормативными правовыми основаниями разработки методических рекомендаций являются: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Трудовой кодекс Российской Федерации; </w:t>
      </w:r>
    </w:p>
    <w:p w:rsidR="00B01943" w:rsidRDefault="00B01943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2января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1996 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некоммерческих организациях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15 августа 1996 г. № 114-ФЗ «О порядке выезда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из Российской Федерации и въезда в Российскую Федерацию»;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октября 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184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Федеральный закон от 25 июля 2002 г. № 114-ФЗ «О противодействии экстремистской деятельности»;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25 июля 2002 г. № 115-ФЗ «О правовом положении иностранных граждан в Российской Федерации»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115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6 октября 2003 г. № 131-ФЗ «Об общих </w:t>
      </w:r>
      <w:r w:rsidR="00372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принципах организации местного самоуправления в Российской Федерации»</w:t>
      </w:r>
      <w:r w:rsidR="00FD7E1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131</w:t>
      </w:r>
      <w:r w:rsidR="00130B6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P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18 июля 2006 г. № 109-ФЗ «О миграционном учете иностранных граждан и лиц без гражданства в Российской Федерации»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09261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закон№ 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>109</w:t>
      </w:r>
      <w:r w:rsidR="0009261E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-ФЗ</w:t>
      </w:r>
      <w:r w:rsidR="0009261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14DFC" w:rsidRDefault="00614DF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от 5 мая 2014 г. № 116-ФЗ «О внесении изменений </w:t>
      </w:r>
      <w:r w:rsidR="00897F8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в отдельные законодательные акты Российской Федерации»;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 Президента Российской Федерации от 5 апреля 2016 г. № 156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«О совершенствовании государственного управления в сфере контроля за оборотом наркотических средств, психотропных веществ и их прекурсоров и в сфере миграции»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Стратегия государственной национальной политики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период до 2025 г., утвержденная Указом Президента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от 19 декабря 2012 г. № 1666</w:t>
      </w:r>
      <w:r w:rsidR="00A52A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A52A79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Стратегия государственной национальной политики Российской Федерации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Концепция государственной миграционной политики Российской Федерации на 2019–2025 годы, утвержденная Указом Президента России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от 31 октября 2018 г. № 622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</w:t>
      </w:r>
      <w:r w:rsidR="001D4716"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государственной миграционной политики Российской Федерации</w:t>
      </w:r>
      <w:r w:rsidR="00130B6E">
        <w:rPr>
          <w:rFonts w:ascii="Times New Roman" w:hAnsi="Times New Roman" w:cs="Times New Roman"/>
          <w:color w:val="000000" w:themeColor="text1"/>
          <w:sz w:val="28"/>
          <w:szCs w:val="28"/>
        </w:rPr>
        <w:t>, Концепция</w:t>
      </w:r>
      <w:r w:rsidR="001D471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01347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15 января 2007 г. № 9 «О порядке осуществления миграционного учета иностранных граждан и лиц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без гражданства в Российской Федерации»;</w:t>
      </w:r>
    </w:p>
    <w:p w:rsidR="00614DFC" w:rsidRPr="00614DFC" w:rsidRDefault="00801347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Правительства Российской Федерации от 28 октября 2017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ситуаций»;</w:t>
      </w:r>
    </w:p>
    <w:p w:rsidR="00715D0B" w:rsidRDefault="00773964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4DFC">
        <w:rPr>
          <w:rFonts w:ascii="Times New Roman" w:hAnsi="Times New Roman" w:cs="Times New Roman"/>
          <w:color w:val="000000" w:themeColor="text1"/>
          <w:sz w:val="28"/>
          <w:szCs w:val="28"/>
        </w:rPr>
        <w:t>иные нормативные правовые акты.</w:t>
      </w:r>
    </w:p>
    <w:p w:rsidR="0077042D" w:rsidRPr="00582C02" w:rsidRDefault="00801347" w:rsidP="00F57ED1">
      <w:pPr>
        <w:pStyle w:val="a3"/>
        <w:numPr>
          <w:ilvl w:val="0"/>
          <w:numId w:val="1"/>
        </w:numPr>
        <w:tabs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582C02">
        <w:rPr>
          <w:rFonts w:ascii="Times New Roman" w:hAnsi="Times New Roman"/>
          <w:color w:val="000000" w:themeColor="text1"/>
          <w:sz w:val="28"/>
        </w:rPr>
        <w:t>В соответствии с пунктом</w:t>
      </w:r>
      <w:r w:rsidR="00715D0B" w:rsidRPr="00582C02">
        <w:rPr>
          <w:rFonts w:ascii="Times New Roman" w:hAnsi="Times New Roman"/>
          <w:color w:val="000000" w:themeColor="text1"/>
          <w:sz w:val="28"/>
        </w:rPr>
        <w:t xml:space="preserve"> 23 </w:t>
      </w:r>
      <w:r w:rsidRPr="00582C02">
        <w:rPr>
          <w:rFonts w:ascii="Times New Roman" w:hAnsi="Times New Roman"/>
          <w:color w:val="000000" w:themeColor="text1"/>
          <w:sz w:val="28"/>
        </w:rPr>
        <w:t>Концепции государственной миграционной политики Российской Федерации выделены</w:t>
      </w:r>
      <w:r w:rsidR="00715D0B" w:rsidRPr="00582C02">
        <w:rPr>
          <w:rFonts w:ascii="Times New Roman" w:hAnsi="Times New Roman"/>
          <w:color w:val="000000" w:themeColor="text1"/>
          <w:sz w:val="28"/>
        </w:rPr>
        <w:t xml:space="preserve"> три основных направления миграционной политики в области создания условий для адаптации иностранных граждан:</w:t>
      </w:r>
    </w:p>
    <w:p w:rsid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t>формирование институтов и механизмов социальной и культурной адаптации иностранных граждан с учетом их возрастных, профессиональных, национальных, культурных и иных особенностей, а также региональных и этнокультурных укладов жизни населения Российской Федерации;</w:t>
      </w:r>
    </w:p>
    <w:p w:rsid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t>принятие мер, препятствующих возникновению пространственной сегрегации, формированию этнических анклавов и маргинализации находящихся на территории Российской Федерации иностранных граждан, включая оформление документов, удостоверяющих личность, лицам без гражданства, не имеющим таких документов;</w:t>
      </w:r>
    </w:p>
    <w:p w:rsidR="00715D0B" w:rsidRPr="0077042D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77042D">
        <w:rPr>
          <w:rFonts w:ascii="Times New Roman" w:hAnsi="Times New Roman"/>
          <w:color w:val="000000" w:themeColor="text1"/>
          <w:sz w:val="28"/>
        </w:rPr>
        <w:lastRenderedPageBreak/>
        <w:t xml:space="preserve">обеспечение иностранным гражданам независимоот их миграционного статуса, уровня доходов и иных обстоятельств равных возможностей для получения государственных услуг в сфере миграции, в том числе информационных. </w:t>
      </w:r>
    </w:p>
    <w:p w:rsidR="00715D0B" w:rsidRDefault="001D4716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Также, в</w:t>
      </w:r>
      <w:r w:rsidR="00715D0B" w:rsidRPr="00643338">
        <w:rPr>
          <w:rFonts w:ascii="Times New Roman" w:hAnsi="Times New Roman"/>
          <w:color w:val="000000" w:themeColor="text1"/>
          <w:sz w:val="28"/>
        </w:rPr>
        <w:t xml:space="preserve"> Концепции указано, что создание условий для адаптации к правовым, социально-экономическим, культурным и иным условиям жизни в российской Федерации иностранных граждан, испытывающих сложности в адаптации, обусловленные особенностями их культуры и привычного жизненного уклада, </w:t>
      </w:r>
      <w:r w:rsidR="00372004">
        <w:rPr>
          <w:rFonts w:ascii="Times New Roman" w:hAnsi="Times New Roman"/>
          <w:color w:val="000000" w:themeColor="text1"/>
          <w:sz w:val="28"/>
        </w:rPr>
        <w:br/>
      </w:r>
      <w:r w:rsidR="00715D0B" w:rsidRPr="00643338">
        <w:rPr>
          <w:rFonts w:ascii="Times New Roman" w:hAnsi="Times New Roman"/>
          <w:color w:val="000000" w:themeColor="text1"/>
          <w:sz w:val="28"/>
        </w:rPr>
        <w:t xml:space="preserve">а также иными факторами является одной из задач миграционной политики. Исходя из этого выделены ее основные направления в области создания условий </w:t>
      </w:r>
      <w:r w:rsidR="00372004">
        <w:rPr>
          <w:rFonts w:ascii="Times New Roman" w:hAnsi="Times New Roman"/>
          <w:color w:val="000000" w:themeColor="text1"/>
          <w:sz w:val="28"/>
        </w:rPr>
        <w:br/>
      </w:r>
      <w:r w:rsidR="00715D0B" w:rsidRPr="00643338">
        <w:rPr>
          <w:rFonts w:ascii="Times New Roman" w:hAnsi="Times New Roman"/>
          <w:color w:val="000000" w:themeColor="text1"/>
          <w:sz w:val="28"/>
        </w:rPr>
        <w:t>для адаптации иностранных граждан.</w:t>
      </w:r>
    </w:p>
    <w:p w:rsidR="0077042D" w:rsidRPr="00643338" w:rsidRDefault="0077042D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>Стратегией государственной национальной политики Российской Федерации успешная социальная и культурная адаптация иностранных граждан в Российской Федерации и их интеграция в российское общество определены одной из целей государственной национальной политики Российской Федерации, а формирование системы их социальной и культурной адаптации и их интеграции в российское общество – как одна задач такой политики.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Государственная программа «Реализация государственной национальной политики» содержит подпрограмму 5 «Социально-культурная адаптация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интеграция иностранных граждан в Российской Федерации». В рамках этой подпрограммы предусмотрена реализация двух основных мероприятий: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="00801347">
        <w:rPr>
          <w:rFonts w:ascii="Times New Roman" w:hAnsi="Times New Roman"/>
          <w:color w:val="000000" w:themeColor="text1"/>
          <w:sz w:val="28"/>
        </w:rPr>
        <w:t>5.1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«Научно-методическое и информационное сопровождение социальной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и культурной адаптации и интеграции иностранных граждан» и 5.2 «Реализация мер, направленных на социально-культурную адаптацию и интеграцию иностранных граждан».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338">
        <w:rPr>
          <w:rFonts w:ascii="Times New Roman" w:hAnsi="Times New Roman"/>
          <w:color w:val="000000" w:themeColor="text1"/>
          <w:sz w:val="24"/>
        </w:rPr>
        <w:t>О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тдельные вопросы, связанные с социальной и культурной адаптацией </w:t>
      </w:r>
      <w:r w:rsidR="003D543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интеграцией иностранных граждан, регулируются федеральными законами. </w:t>
      </w:r>
      <w:r w:rsidR="003D5433" w:rsidRPr="00643338">
        <w:rPr>
          <w:rFonts w:ascii="Times New Roman" w:hAnsi="Times New Roman"/>
          <w:color w:val="000000" w:themeColor="text1"/>
          <w:sz w:val="28"/>
        </w:rPr>
        <w:t>В</w:t>
      </w:r>
      <w:r w:rsidRPr="00643338">
        <w:rPr>
          <w:rFonts w:ascii="Times New Roman" w:hAnsi="Times New Roman"/>
          <w:color w:val="000000" w:themeColor="text1"/>
          <w:sz w:val="28"/>
        </w:rPr>
        <w:t>ажное значение в указанных процессах играет знание иностранцем русского языка, истории и основ законодательства нашей страны. Требования о необходимости подтверждения таких знаний содержатся в Федеральном законе № 115-ФЗ.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Социальной адаптации </w:t>
      </w:r>
      <w:r w:rsidR="00467424">
        <w:rPr>
          <w:rFonts w:ascii="Times New Roman" w:hAnsi="Times New Roman"/>
          <w:color w:val="000000" w:themeColor="text1"/>
          <w:sz w:val="28"/>
        </w:rPr>
        <w:t xml:space="preserve">иностранных </w:t>
      </w:r>
      <w:r w:rsidRPr="00643338">
        <w:rPr>
          <w:rFonts w:ascii="Times New Roman" w:hAnsi="Times New Roman"/>
          <w:color w:val="000000" w:themeColor="text1"/>
          <w:sz w:val="28"/>
        </w:rPr>
        <w:t>трудовых мигрантов способствуют изменения, внесенные в Налоговый кодекс Российской Федерации, устанавливающие обязанность работодателя отчислять за иностранных работников взнос в Фонд социального страхования Российской Федерации в размере 1,8% от заработной платы.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Данной категории иностранных граждан с 2014 года предоставлено право </w:t>
      </w:r>
      <w:r w:rsidR="00D67FC3" w:rsidRPr="00643338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на пособие по причине временной нетрудоспособности в связи с болезнью.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Участие субъектов Российской Федерации в реализации государственной политики в сфере социальной и культурной адаптации и интеграции иностранных граждан определяется Федеральным законом № 184-ФЗ.Он относит осуществление мер по социальной и культурной адаптации иностранных граждан к сфере ведения субъектов Российской Федерации. Их финансирование обеспечивается </w:t>
      </w:r>
      <w:r w:rsidR="00130B6E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из </w:t>
      </w:r>
      <w:r w:rsidR="00801347">
        <w:rPr>
          <w:rFonts w:ascii="Times New Roman" w:hAnsi="Times New Roman"/>
          <w:color w:val="000000" w:themeColor="text1"/>
          <w:sz w:val="28"/>
        </w:rPr>
        <w:t>региональных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бюджетов (пункт «а.1» части 2 статьи 21, пункт 20.1 части 2 </w:t>
      </w:r>
      <w:r w:rsidR="00130B6E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статьи 26.3).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lastRenderedPageBreak/>
        <w:t>Принимаемые органами государственной власти субъектов Российской Федерации меры и проводимые ими мероприятия в целях социальной и культурной адаптации иностранных граждан осуществляются в рамках различных государственных программ и их подпрограмм.</w:t>
      </w:r>
    </w:p>
    <w:p w:rsidR="00715D0B" w:rsidRPr="00643338" w:rsidRDefault="00715D0B" w:rsidP="00F57ED1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>Правовым основанием для их выполнения, в том числе создания организационных основ (комиссии, комитеты, советы, кадровое наполнение и т.д.) являются, в зависимости от законодательства субъекта Российской Федерации, законы субъекта Российской Федерации,</w:t>
      </w:r>
      <w:r w:rsidR="00801347">
        <w:rPr>
          <w:rFonts w:ascii="Times New Roman" w:hAnsi="Times New Roman"/>
          <w:color w:val="000000" w:themeColor="text1"/>
          <w:sz w:val="28"/>
        </w:rPr>
        <w:t xml:space="preserve"> акты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главы субъекта Российской Федерации, органов государственной власти субъектов Российской Федерации.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В соответствии с Федеральным законом № 131-ФЗ, создание условий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для реализации мер, направленных на социальную и культурную адаптацию иностранных граждан, разраб</w:t>
      </w:r>
      <w:r w:rsidR="00603617">
        <w:rPr>
          <w:rFonts w:ascii="Times New Roman" w:hAnsi="Times New Roman"/>
          <w:color w:val="000000" w:themeColor="text1"/>
          <w:sz w:val="28"/>
        </w:rPr>
        <w:t>отка и осуществление таких мер относя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тся к вопросам местного значения, а финансовые обязательства, возникающие в связи с решением вопросов местного значения, исполняются за счет средств местных бюджетов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(пункт 7.2 части 1 статьи 14, пункт 6.2 части 1 статьи 15, пункт 7.2 статьи 16, части 1 статьи 18).</w:t>
      </w:r>
    </w:p>
    <w:p w:rsidR="00715D0B" w:rsidRPr="00643338" w:rsidRDefault="00715D0B" w:rsidP="00F57E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43338">
        <w:rPr>
          <w:rFonts w:ascii="Times New Roman" w:hAnsi="Times New Roman"/>
          <w:color w:val="000000" w:themeColor="text1"/>
          <w:sz w:val="28"/>
        </w:rPr>
        <w:t xml:space="preserve">Федеральным законом № 7-ФЗ установлено, что органы государственной власти и органы местного самоуправления могут оказывать поддержку социально ориентированным некоммерческим организациям при условии осуществления ими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в соответствии с учредительными документами деятельности по социальной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 xml:space="preserve">и культурной адаптации и интеграции </w:t>
      </w:r>
      <w:r w:rsidR="00467424">
        <w:rPr>
          <w:rFonts w:ascii="Times New Roman" w:hAnsi="Times New Roman"/>
          <w:color w:val="000000" w:themeColor="text1"/>
          <w:sz w:val="28"/>
        </w:rPr>
        <w:t>иностранных граждан</w:t>
      </w:r>
      <w:r w:rsidRPr="00643338">
        <w:rPr>
          <w:rFonts w:ascii="Times New Roman" w:hAnsi="Times New Roman"/>
          <w:color w:val="000000" w:themeColor="text1"/>
          <w:sz w:val="28"/>
        </w:rPr>
        <w:t xml:space="preserve"> (пункт 15 части 1 </w:t>
      </w:r>
      <w:r w:rsidR="00E03A67">
        <w:rPr>
          <w:rFonts w:ascii="Times New Roman" w:hAnsi="Times New Roman"/>
          <w:color w:val="000000" w:themeColor="text1"/>
          <w:sz w:val="28"/>
        </w:rPr>
        <w:br/>
      </w:r>
      <w:r w:rsidRPr="00643338">
        <w:rPr>
          <w:rFonts w:ascii="Times New Roman" w:hAnsi="Times New Roman"/>
          <w:color w:val="000000" w:themeColor="text1"/>
          <w:sz w:val="28"/>
        </w:rPr>
        <w:t>статьи 31.1).</w:t>
      </w:r>
    </w:p>
    <w:p w:rsidR="00F31893" w:rsidRPr="001634A2" w:rsidRDefault="00F31893" w:rsidP="00F57ED1">
      <w:pPr>
        <w:pStyle w:val="ConsPlusNormal"/>
        <w:numPr>
          <w:ilvl w:val="0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Целями социальной и культурной адаптации и интеграции иностранных граждан на территории Российской Федерации являются:</w:t>
      </w:r>
    </w:p>
    <w:p w:rsidR="00F31893" w:rsidRPr="001634A2" w:rsidRDefault="00F31893" w:rsidP="00F57ED1">
      <w:pPr>
        <w:pStyle w:val="ConsPlusNormal"/>
        <w:numPr>
          <w:ilvl w:val="1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Для федеральных государс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t>твенных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органов исполнительной власти 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органов исполнительной власти субъектов Российской Федерации – упорядочение процессов социальной и культурной адаптации и интеграции иностранных граждан </w:t>
      </w:r>
      <w:r w:rsidR="00372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в интересах социально-экономического развития страны и ее территорий, обеспечения государственной и общественной безопасности, соблюдения равенства прав и свобод человека и гражданина независимо от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F31893" w:rsidRDefault="00F31893" w:rsidP="00F57ED1">
      <w:pPr>
        <w:pStyle w:val="ConsPlusNormal"/>
        <w:numPr>
          <w:ilvl w:val="1"/>
          <w:numId w:val="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 xml:space="preserve">Для органов местного самоуправления </w:t>
      </w: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– обеспечение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быстрого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 качественного приспособленияиностранных граждан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условиям территорий вселения в интересах социально-экономического развития территорий </w:t>
      </w:r>
      <w:r w:rsidR="002A1DF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D4D29">
        <w:rPr>
          <w:rFonts w:ascii="Times New Roman" w:hAnsi="Times New Roman" w:cs="Times New Roman"/>
          <w:color w:val="000000" w:themeColor="text1"/>
          <w:sz w:val="28"/>
          <w:szCs w:val="28"/>
        </w:rPr>
        <w:t>и бесконфликтного пребывания/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проживания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иностранных граждан</w:t>
      </w:r>
      <w:r w:rsidRPr="00F318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местного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893" w:rsidRPr="001634A2" w:rsidRDefault="00F31893" w:rsidP="00F57ED1">
      <w:pPr>
        <w:pStyle w:val="ConsPlusNormal"/>
        <w:numPr>
          <w:ilvl w:val="0"/>
          <w:numId w:val="3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</w:t>
      </w:r>
      <w:r w:rsidR="00197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федеральных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органов исполнительной власти 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 органов </w:t>
      </w:r>
      <w:r w:rsidR="0060361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государственной</w:t>
      </w:r>
      <w:r w:rsidR="00993259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власти субъектов Российской Федерации в сфере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социальной </w:t>
      </w:r>
      <w:r w:rsidR="00D67FC3"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br/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 культурной адаптации и интеграции иностранных граждан</w:t>
      </w:r>
      <w:r w:rsidR="001977D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являются</w:t>
      </w:r>
      <w:r w:rsidRPr="001634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F31893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Содействие формированию конструктивного взаимодействия между иностранными гражданами и принимающим сообществом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Противодействие социальной и культурной исключенности иностранных граждан, их пространственной сегрегации и формированию этнических анклавов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1634A2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Профилактика правонарушений, совершаемых иностранными</w:t>
      </w:r>
      <w:r w:rsidR="00993259"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ами</w:t>
      </w:r>
      <w:r w:rsid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Создание условий </w:t>
      </w:r>
      <w:r w:rsidR="007D4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ля освоения иностранными гражданами русского языка, истории России и основ законодательства Российской Федерации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993259" w:rsidRDefault="00993259" w:rsidP="00F57ED1">
      <w:pPr>
        <w:pStyle w:val="ConsPlusNormal"/>
        <w:numPr>
          <w:ilvl w:val="1"/>
          <w:numId w:val="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9325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Иные задачи, установленные федеральными законами.</w:t>
      </w:r>
    </w:p>
    <w:p w:rsidR="00993259" w:rsidRPr="001634A2" w:rsidRDefault="00993259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>К полномочиям органов государственной власти субъектов Российской Федерации в сфере реализации государственной национальной политики относятся: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существление мер по обеспечению социальной и культурной адаптации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интеграции иностранных граждан с учетом примерного перечня мероприятий, направленных на со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циальную и культурную адаптацию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интеграцию иностранных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 в Российской Федерации.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азработка государственных программ субъектов Российской Федерации либо подпрограмм государственных программ субъектов Российской Федерации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еализация на территории субъекта Российской Федерации государственной программы либо подпрограммы государственной программы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интеграции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заимодействие с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ориентированными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некоммерческими организациями, деятельность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направлена на соц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иальную и культурную адаптацию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интеграцию иностранных граждан.</w:t>
      </w:r>
    </w:p>
    <w:p w:rsidR="002A1DFA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казание в соответствии с законодательством Российской Федерации поддержки 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ориентированным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 организациям, деятельность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которых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направленана социальную и культурную адаптацию</w:t>
      </w:r>
      <w:r w:rsidR="00FD7C9E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интеграцию иностра</w:t>
      </w: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нных граждан.</w:t>
      </w:r>
    </w:p>
    <w:p w:rsidR="00993259" w:rsidRPr="00582C02" w:rsidRDefault="00993259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нформационное сопровождение реализации государственной политики</w:t>
      </w:r>
      <w:r w:rsidR="002A1DFA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в области социальной и культурной адаптации и ин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теграции иностранных граждан </w:t>
      </w:r>
      <w:r w:rsidR="00F23DD3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на </w:t>
      </w:r>
      <w:r w:rsidR="00CE7F57" w:rsidRPr="00582C0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субъекта Российской Федерации.</w:t>
      </w:r>
    </w:p>
    <w:p w:rsidR="00745E00" w:rsidRPr="001634A2" w:rsidRDefault="00745E00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34A2">
        <w:rPr>
          <w:rFonts w:ascii="Times New Roman" w:hAnsi="Times New Roman" w:cs="Times New Roman"/>
          <w:sz w:val="28"/>
          <w:szCs w:val="28"/>
        </w:rPr>
        <w:t>К полномочиям органов местного самоуправления в сфере реализации государственной национальной политики относятся: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45E00">
        <w:rPr>
          <w:rFonts w:ascii="Times New Roman" w:hAnsi="Times New Roman" w:cs="Times New Roman"/>
          <w:sz w:val="28"/>
          <w:szCs w:val="28"/>
        </w:rPr>
        <w:t>азработка и осуществление мер, направленных на обеспечение социальной и культурной адаптации и и</w:t>
      </w:r>
      <w:r>
        <w:rPr>
          <w:rFonts w:ascii="Times New Roman" w:hAnsi="Times New Roman" w:cs="Times New Roman"/>
          <w:sz w:val="28"/>
          <w:szCs w:val="28"/>
        </w:rPr>
        <w:t xml:space="preserve">нтеграции иностранных граждан, </w:t>
      </w:r>
      <w:r w:rsidRPr="00745E00">
        <w:rPr>
          <w:rFonts w:ascii="Times New Roman" w:hAnsi="Times New Roman" w:cs="Times New Roman"/>
          <w:sz w:val="28"/>
          <w:szCs w:val="28"/>
        </w:rPr>
        <w:t>с учетом примерного перечня мероприят</w:t>
      </w:r>
      <w:r>
        <w:rPr>
          <w:rFonts w:ascii="Times New Roman" w:hAnsi="Times New Roman" w:cs="Times New Roman"/>
          <w:sz w:val="28"/>
          <w:szCs w:val="28"/>
        </w:rPr>
        <w:t xml:space="preserve">ий, направленных на социальную </w:t>
      </w:r>
      <w:r w:rsidRPr="00745E00">
        <w:rPr>
          <w:rFonts w:ascii="Times New Roman" w:hAnsi="Times New Roman" w:cs="Times New Roman"/>
          <w:sz w:val="28"/>
          <w:szCs w:val="28"/>
        </w:rPr>
        <w:t>и культурную адаптацию и интеграцию иностранных</w:t>
      </w:r>
      <w:r>
        <w:rPr>
          <w:rFonts w:ascii="Times New Roman" w:hAnsi="Times New Roman" w:cs="Times New Roman"/>
          <w:sz w:val="28"/>
          <w:szCs w:val="28"/>
        </w:rPr>
        <w:t xml:space="preserve"> граждан в Российской Федерации.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45E00">
        <w:rPr>
          <w:rFonts w:ascii="Times New Roman" w:hAnsi="Times New Roman" w:cs="Times New Roman"/>
          <w:sz w:val="28"/>
          <w:szCs w:val="28"/>
        </w:rPr>
        <w:t>нформирование местного на</w:t>
      </w:r>
      <w:r>
        <w:rPr>
          <w:rFonts w:ascii="Times New Roman" w:hAnsi="Times New Roman" w:cs="Times New Roman"/>
          <w:sz w:val="28"/>
          <w:szCs w:val="28"/>
        </w:rPr>
        <w:t>селения по вопросам социальной</w:t>
      </w:r>
      <w:r w:rsidR="00F23DD3">
        <w:rPr>
          <w:rFonts w:ascii="Times New Roman" w:hAnsi="Times New Roman" w:cs="Times New Roman"/>
          <w:sz w:val="28"/>
          <w:szCs w:val="28"/>
        </w:rPr>
        <w:br/>
      </w:r>
      <w:r w:rsidRPr="00745E00">
        <w:rPr>
          <w:rFonts w:ascii="Times New Roman" w:hAnsi="Times New Roman" w:cs="Times New Roman"/>
          <w:sz w:val="28"/>
          <w:szCs w:val="28"/>
        </w:rPr>
        <w:t>и культурной адаптации и интеграции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00" w:rsidRDefault="00745E00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745E00">
        <w:rPr>
          <w:rFonts w:ascii="Times New Roman" w:hAnsi="Times New Roman" w:cs="Times New Roman"/>
          <w:sz w:val="28"/>
          <w:szCs w:val="28"/>
        </w:rPr>
        <w:t>заимодействие с</w:t>
      </w:r>
      <w:r w:rsidR="00FD7C9E">
        <w:rPr>
          <w:rFonts w:ascii="Times New Roman" w:hAnsi="Times New Roman" w:cs="Times New Roman"/>
          <w:sz w:val="28"/>
          <w:szCs w:val="28"/>
        </w:rPr>
        <w:t xml:space="preserve"> социально ориентированными</w:t>
      </w:r>
      <w:r w:rsidRPr="00745E00">
        <w:rPr>
          <w:rFonts w:ascii="Times New Roman" w:hAnsi="Times New Roman" w:cs="Times New Roman"/>
          <w:sz w:val="28"/>
          <w:szCs w:val="28"/>
        </w:rPr>
        <w:t xml:space="preserve"> не</w:t>
      </w:r>
      <w:r w:rsidR="00451509">
        <w:rPr>
          <w:rFonts w:ascii="Times New Roman" w:hAnsi="Times New Roman" w:cs="Times New Roman"/>
          <w:sz w:val="28"/>
          <w:szCs w:val="28"/>
        </w:rPr>
        <w:t>коммерческими организациями,</w:t>
      </w:r>
      <w:r w:rsidRPr="00745E00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451509">
        <w:rPr>
          <w:rFonts w:ascii="Times New Roman" w:hAnsi="Times New Roman" w:cs="Times New Roman"/>
          <w:sz w:val="28"/>
          <w:szCs w:val="28"/>
        </w:rPr>
        <w:t xml:space="preserve"> которых</w:t>
      </w:r>
      <w:r w:rsidRPr="00745E00">
        <w:rPr>
          <w:rFonts w:ascii="Times New Roman" w:hAnsi="Times New Roman" w:cs="Times New Roman"/>
          <w:sz w:val="28"/>
          <w:szCs w:val="28"/>
        </w:rPr>
        <w:t xml:space="preserve"> направлена на соц</w:t>
      </w:r>
      <w:r>
        <w:rPr>
          <w:rFonts w:ascii="Times New Roman" w:hAnsi="Times New Roman" w:cs="Times New Roman"/>
          <w:sz w:val="28"/>
          <w:szCs w:val="28"/>
        </w:rPr>
        <w:t xml:space="preserve">иальную и культурную адаптацию </w:t>
      </w:r>
      <w:r w:rsidRPr="00745E00">
        <w:rPr>
          <w:rFonts w:ascii="Times New Roman" w:hAnsi="Times New Roman" w:cs="Times New Roman"/>
          <w:sz w:val="28"/>
          <w:szCs w:val="28"/>
        </w:rPr>
        <w:t>и интеграцию иностранных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5E00" w:rsidRPr="00745E00" w:rsidRDefault="00FD7C9E" w:rsidP="00F57ED1">
      <w:pPr>
        <w:pStyle w:val="ConsPlusNormal"/>
        <w:numPr>
          <w:ilvl w:val="1"/>
          <w:numId w:val="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45E00" w:rsidRPr="00745E00">
        <w:rPr>
          <w:rFonts w:ascii="Times New Roman" w:hAnsi="Times New Roman" w:cs="Times New Roman"/>
          <w:sz w:val="28"/>
          <w:szCs w:val="28"/>
        </w:rPr>
        <w:t>казание в соответствии с законодательством Российской Федерации поддержки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ориентированным</w:t>
      </w:r>
      <w:r w:rsidR="00745E00" w:rsidRPr="00745E00">
        <w:rPr>
          <w:rFonts w:ascii="Times New Roman" w:hAnsi="Times New Roman" w:cs="Times New Roman"/>
          <w:sz w:val="28"/>
          <w:szCs w:val="28"/>
        </w:rPr>
        <w:t xml:space="preserve"> некоммерческим организациям,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745E00" w:rsidRPr="00745E00">
        <w:rPr>
          <w:rFonts w:ascii="Times New Roman" w:hAnsi="Times New Roman" w:cs="Times New Roman"/>
          <w:sz w:val="28"/>
          <w:szCs w:val="28"/>
        </w:rPr>
        <w:t xml:space="preserve">направленана социальную и культурную адаптацию </w:t>
      </w:r>
      <w:r w:rsidR="00372004">
        <w:rPr>
          <w:rFonts w:ascii="Times New Roman" w:hAnsi="Times New Roman" w:cs="Times New Roman"/>
          <w:sz w:val="28"/>
          <w:szCs w:val="28"/>
        </w:rPr>
        <w:br/>
      </w:r>
      <w:r w:rsidR="00745E00" w:rsidRPr="00745E00">
        <w:rPr>
          <w:rFonts w:ascii="Times New Roman" w:hAnsi="Times New Roman" w:cs="Times New Roman"/>
          <w:sz w:val="28"/>
          <w:szCs w:val="28"/>
        </w:rPr>
        <w:t>и интеграцию иностранных граждан.</w:t>
      </w:r>
    </w:p>
    <w:p w:rsidR="002A376B" w:rsidRPr="001634A2" w:rsidRDefault="007E45C8" w:rsidP="00F57ED1">
      <w:pPr>
        <w:pStyle w:val="ConsPlusNormal"/>
        <w:numPr>
          <w:ilvl w:val="0"/>
          <w:numId w:val="4"/>
        </w:numPr>
        <w:tabs>
          <w:tab w:val="left" w:pos="1080"/>
        </w:tabs>
        <w:adjustRightInd w:val="0"/>
        <w:snapToGrid w:val="0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Понятийный аппарат</w:t>
      </w:r>
      <w:r w:rsidR="001634A2" w:rsidRPr="001634A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, рекомендуемый к использованию</w:t>
      </w:r>
      <w:r w:rsidR="002A376B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B224E" w:rsidRPr="001634A2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оциальная и культурная адаптация иностранных граждани их интеграция 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российское общество – усвоение иностранными гражданами основ русского языка, истории России, законодательства Российской Федерации, правил поведения, навыков общения, норм общественной морали </w:t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этики, культурных ценностей, возможности получения государственных и иных услуг в целях пребывания (проживания), осуществления трудовой и иной деятельности на территории Российской Федерации в установленном порядке, формирования устойчивых социальных отношений, культурных связей и сотрудничества с гражданами Российской Федерации.</w:t>
      </w:r>
    </w:p>
    <w:p w:rsidR="005B224E" w:rsidRPr="005B224E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осударственная политика в сфере социальной и культурной адаптации </w:t>
      </w:r>
      <w:r w:rsidR="001634A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B224E" w:rsidRPr="001634A2">
        <w:rPr>
          <w:rFonts w:ascii="Times New Roman" w:hAnsi="Times New Roman" w:cs="Times New Roman"/>
          <w:color w:val="000000" w:themeColor="text1"/>
          <w:sz w:val="28"/>
          <w:szCs w:val="28"/>
        </w:rPr>
        <w:t>и интеграции иностранных граждан в Российской Федерации – комплекс мер, осуществляемых федеральными органами государственной власти, органами государственной власти субъектов Российской Федерации и органами местного самоуправления, направленных на содействие социальной и культурной адаптации иностранных граждан в Российской Федерации и их интеграции в российское</w:t>
      </w:r>
      <w:r w:rsidR="005B224E" w:rsidRPr="005B22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общество.</w:t>
      </w:r>
    </w:p>
    <w:p w:rsidR="007E45C8" w:rsidRPr="0058452F" w:rsidRDefault="006923DC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органами исполнительной власти и органами исполнительной власти субъектов Российской Федерации в официальных документах часто используется понятие «мигрант». Поскольку в </w:t>
      </w:r>
      <w:r w:rsidRPr="006923DC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практике государственного управления под «мигрантами» принято понимать в первую очередь иностранцев, но само слово «мигрант» из большинства правовых документов</w:t>
      </w:r>
      <w:r w:rsidR="007E45C8" w:rsidRPr="0058452F">
        <w:rPr>
          <w:rFonts w:ascii="Times New Roman" w:hAnsi="Times New Roman"/>
          <w:sz w:val="28"/>
          <w:szCs w:val="28"/>
        </w:rPr>
        <w:t xml:space="preserve"> изъято, в официальных отчетных и иныхдокументах следует применять следующие термины:</w:t>
      </w:r>
    </w:p>
    <w:p w:rsidR="007E45C8" w:rsidRPr="0058452F" w:rsidRDefault="004954A6" w:rsidP="00F57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находящихся</w:t>
      </w:r>
      <w:r w:rsidR="007E45C8" w:rsidRPr="0058452F">
        <w:rPr>
          <w:rFonts w:ascii="Times New Roman" w:hAnsi="Times New Roman"/>
          <w:sz w:val="28"/>
          <w:szCs w:val="28"/>
        </w:rPr>
        <w:t xml:space="preserve"> на территории Российской Фед</w:t>
      </w:r>
      <w:r>
        <w:rPr>
          <w:rFonts w:ascii="Times New Roman" w:hAnsi="Times New Roman"/>
          <w:sz w:val="28"/>
          <w:szCs w:val="28"/>
        </w:rPr>
        <w:t>ерации лиц, не имеющих</w:t>
      </w:r>
      <w:r w:rsidR="006923DC">
        <w:rPr>
          <w:rFonts w:ascii="Times New Roman" w:hAnsi="Times New Roman"/>
          <w:sz w:val="28"/>
          <w:szCs w:val="28"/>
        </w:rPr>
        <w:br/>
      </w:r>
      <w:r w:rsidR="007E45C8">
        <w:rPr>
          <w:rFonts w:ascii="Times New Roman" w:hAnsi="Times New Roman"/>
          <w:sz w:val="28"/>
          <w:szCs w:val="28"/>
        </w:rPr>
        <w:t xml:space="preserve">ее </w:t>
      </w:r>
      <w:r>
        <w:rPr>
          <w:rFonts w:ascii="Times New Roman" w:hAnsi="Times New Roman"/>
          <w:sz w:val="28"/>
          <w:szCs w:val="28"/>
        </w:rPr>
        <w:t>гражданства, но обладающих</w:t>
      </w:r>
      <w:r w:rsidR="007E45C8" w:rsidRPr="0058452F">
        <w:rPr>
          <w:rFonts w:ascii="Times New Roman" w:hAnsi="Times New Roman"/>
          <w:sz w:val="28"/>
          <w:szCs w:val="28"/>
        </w:rPr>
        <w:t xml:space="preserve"> иным гражданством, в отчетных документах </w:t>
      </w:r>
      <w:r>
        <w:rPr>
          <w:rFonts w:ascii="Times New Roman" w:hAnsi="Times New Roman"/>
          <w:sz w:val="28"/>
          <w:szCs w:val="28"/>
        </w:rPr>
        <w:t>рекомендуетсяназывать</w:t>
      </w:r>
      <w:r w:rsidR="007E45C8" w:rsidRPr="0058452F">
        <w:rPr>
          <w:rFonts w:ascii="Times New Roman" w:hAnsi="Times New Roman"/>
          <w:sz w:val="28"/>
          <w:szCs w:val="28"/>
        </w:rPr>
        <w:t xml:space="preserve"> иностранными гражданами, как это установлено законодательством</w:t>
      </w:r>
      <w:r w:rsidR="007E45C8">
        <w:rPr>
          <w:rFonts w:ascii="Times New Roman" w:hAnsi="Times New Roman"/>
          <w:sz w:val="28"/>
          <w:szCs w:val="28"/>
        </w:rPr>
        <w:t xml:space="preserve"> (</w:t>
      </w:r>
      <w:r w:rsidR="005B224E">
        <w:rPr>
          <w:rFonts w:ascii="Times New Roman" w:hAnsi="Times New Roman"/>
          <w:sz w:val="28"/>
          <w:szCs w:val="28"/>
        </w:rPr>
        <w:t xml:space="preserve">Федеральный закон </w:t>
      </w:r>
      <w:r w:rsidR="007E45C8">
        <w:rPr>
          <w:rFonts w:ascii="Times New Roman" w:hAnsi="Times New Roman"/>
          <w:sz w:val="28"/>
          <w:szCs w:val="28"/>
        </w:rPr>
        <w:t>№</w:t>
      </w:r>
      <w:r w:rsidR="007E45C8" w:rsidRPr="0058452F">
        <w:rPr>
          <w:rFonts w:ascii="Times New Roman" w:hAnsi="Times New Roman"/>
          <w:sz w:val="28"/>
          <w:szCs w:val="28"/>
        </w:rPr>
        <w:t xml:space="preserve"> 115-ФЗ</w:t>
      </w:r>
      <w:r w:rsidR="007E45C8">
        <w:rPr>
          <w:rFonts w:ascii="Times New Roman" w:hAnsi="Times New Roman"/>
          <w:sz w:val="28"/>
          <w:szCs w:val="28"/>
        </w:rPr>
        <w:t>);</w:t>
      </w:r>
    </w:p>
    <w:p w:rsidR="00F73B6D" w:rsidRDefault="007E45C8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452F">
        <w:rPr>
          <w:rFonts w:ascii="Times New Roman" w:hAnsi="Times New Roman"/>
          <w:sz w:val="28"/>
          <w:szCs w:val="28"/>
        </w:rPr>
        <w:t>в числе указанных лиц прибывшие в Российскую Федерацию в целях осуществлен</w:t>
      </w:r>
      <w:r>
        <w:rPr>
          <w:rFonts w:ascii="Times New Roman" w:hAnsi="Times New Roman"/>
          <w:sz w:val="28"/>
          <w:szCs w:val="28"/>
        </w:rPr>
        <w:t xml:space="preserve">ия </w:t>
      </w:r>
      <w:r w:rsidRPr="0058452F">
        <w:rPr>
          <w:rFonts w:ascii="Times New Roman" w:hAnsi="Times New Roman"/>
          <w:sz w:val="28"/>
          <w:szCs w:val="28"/>
        </w:rPr>
        <w:t>трудовой деятельности в статистических и отчетных документах могут быть названы«</w:t>
      </w:r>
      <w:r>
        <w:rPr>
          <w:rFonts w:ascii="Times New Roman" w:hAnsi="Times New Roman"/>
          <w:sz w:val="28"/>
          <w:szCs w:val="28"/>
        </w:rPr>
        <w:t>иностранные трудовые мигранты»,</w:t>
      </w:r>
      <w:r w:rsidRPr="0058452F">
        <w:rPr>
          <w:rFonts w:ascii="Times New Roman" w:hAnsi="Times New Roman"/>
          <w:sz w:val="28"/>
          <w:szCs w:val="28"/>
        </w:rPr>
        <w:t xml:space="preserve"> что соответствует целям государственного</w:t>
      </w:r>
      <w:r>
        <w:rPr>
          <w:rFonts w:ascii="Times New Roman" w:hAnsi="Times New Roman"/>
          <w:sz w:val="28"/>
          <w:szCs w:val="28"/>
        </w:rPr>
        <w:t xml:space="preserve"> статистического учета (</w:t>
      </w:r>
      <w:r w:rsidRPr="00366887">
        <w:rPr>
          <w:rFonts w:ascii="Times New Roman" w:hAnsi="Times New Roman"/>
          <w:sz w:val="28"/>
          <w:szCs w:val="28"/>
        </w:rPr>
        <w:t>Федеральны</w:t>
      </w:r>
      <w:r w:rsidR="00C564F5">
        <w:rPr>
          <w:rFonts w:ascii="Times New Roman" w:hAnsi="Times New Roman"/>
          <w:sz w:val="28"/>
          <w:szCs w:val="28"/>
        </w:rPr>
        <w:t>й закон</w:t>
      </w:r>
      <w:r>
        <w:rPr>
          <w:rFonts w:ascii="Times New Roman" w:hAnsi="Times New Roman"/>
          <w:sz w:val="28"/>
          <w:szCs w:val="28"/>
        </w:rPr>
        <w:t xml:space="preserve"> № 109-ФЗ) </w:t>
      </w:r>
      <w:r w:rsidRPr="0058452F">
        <w:rPr>
          <w:rFonts w:ascii="Times New Roman" w:hAnsi="Times New Roman"/>
          <w:sz w:val="28"/>
          <w:szCs w:val="28"/>
        </w:rPr>
        <w:t>и принятой с</w:t>
      </w:r>
      <w:r>
        <w:rPr>
          <w:rFonts w:ascii="Times New Roman" w:hAnsi="Times New Roman"/>
          <w:sz w:val="28"/>
          <w:szCs w:val="28"/>
        </w:rPr>
        <w:t>татистической терминологии ООН</w:t>
      </w:r>
      <w:r w:rsidR="006923DC">
        <w:rPr>
          <w:rFonts w:ascii="Times New Roman" w:hAnsi="Times New Roman"/>
          <w:sz w:val="28"/>
          <w:szCs w:val="28"/>
        </w:rPr>
        <w:t>.</w:t>
      </w:r>
    </w:p>
    <w:p w:rsidR="000706C5" w:rsidRPr="000706C5" w:rsidRDefault="000706C5" w:rsidP="00F57ED1">
      <w:pPr>
        <w:pStyle w:val="ConsPlusNormal"/>
        <w:adjustRightInd w:val="0"/>
        <w:snapToGri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376B" w:rsidRPr="004954A6" w:rsidRDefault="002A376B" w:rsidP="00F57ED1">
      <w:pPr>
        <w:pStyle w:val="ConsPlusTitle"/>
        <w:adjustRightInd w:val="0"/>
        <w:snapToGrid w:val="0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II. Методические рекомендации </w:t>
      </w:r>
      <w:r w:rsidRPr="004954A6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560965" w:rsidRPr="004954A6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2A376B" w:rsidRPr="004954A6" w:rsidRDefault="002A376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>власти субъектов Российской Федерации, органам местного</w:t>
      </w:r>
    </w:p>
    <w:p w:rsidR="007E0269" w:rsidRPr="004954A6" w:rsidRDefault="002A376B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</w:t>
      </w:r>
      <w:r w:rsidR="0026660B"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>в сфере социальной и культурной адаптации и интеграции иностранных граждан на территории</w:t>
      </w:r>
      <w:r w:rsidRPr="004954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</w:p>
    <w:p w:rsidR="0095226D" w:rsidRPr="004954A6" w:rsidRDefault="0095226D" w:rsidP="00F57ED1">
      <w:pPr>
        <w:pStyle w:val="ConsPlusTitle"/>
        <w:adjustRightInd w:val="0"/>
        <w:snapToGrid w:val="0"/>
        <w:contextualSpacing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A5006" w:rsidRPr="004954A6" w:rsidRDefault="002D7FD6" w:rsidP="00F57ED1">
      <w:pPr>
        <w:pStyle w:val="ConsPlusTitle"/>
        <w:numPr>
          <w:ilvl w:val="0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Для совершенствования реализации мероприятий по социальной</w:t>
      </w:r>
      <w:r w:rsidR="000C3F72"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Pr="004954A6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и культурной адаптации и интеграции иностранных граждан рекомендуется: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убъектам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органах государственной власти</w:t>
      </w:r>
      <w:r w:rsidR="0060361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субъектов Российской Федерации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или подведомственных государственных организациях специализированны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подразделени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я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компетенцию которых войдет работа по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социальной и культурной 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адаптации и интеграции иностранных граждан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установлении штатной численности государственных гражданских служащих субъекта Российской Федерации, ответственных за реализацию государственной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миграционной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сфере социальной и культурной адаптации и интеграции иностранных граждан</w:t>
      </w:r>
      <w:r w:rsidR="00197B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руководствоваться законодательством Российской Федерации о государственной гражданской службе </w:t>
      </w:r>
      <w:r w:rsid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труде, с учетом специфики субъекта Российской Федерации и значения показателя состояния национальной безопасности Российской Федерации «Доля населения, положительно оценивающего состояние межнациональных отношений, в общей численности населения Российской Федерации» (ФСО России).</w:t>
      </w:r>
    </w:p>
    <w:p w:rsidR="004E4CB1" w:rsidRDefault="004E4CB1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Главам муниципальных образований определить 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должностное лицо 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ниже заместителя главы муниципального образования</w:t>
      </w:r>
      <w:r w:rsidR="004954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чью компетенцию войдут вопросы социальной и культурной </w:t>
      </w:r>
      <w:r w:rsidR="001A5006" w:rsidRPr="004E4CB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адаптации и интеграции иностранных граждан</w:t>
      </w:r>
      <w:r w:rsidR="00E60D1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 территории муниципального образования.</w:t>
      </w:r>
    </w:p>
    <w:p w:rsidR="00E7395A" w:rsidRDefault="001A5006" w:rsidP="00F57ED1">
      <w:pPr>
        <w:pStyle w:val="ConsPlusTitle"/>
        <w:numPr>
          <w:ilvl w:val="1"/>
          <w:numId w:val="5"/>
        </w:numPr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разработку и реализацию соответствующих региональных государственных программ и подпрограмм, комплексов мер, комплексных планов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планов мероприятий либо иных инструментов реализации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по социальной и культурной адаптации и интеграции иностранных граждан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на территории субъекта Российской Федерации</w:t>
      </w:r>
      <w:r w:rsidRPr="001A50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выделением необходимых финансовых средств.</w:t>
      </w:r>
    </w:p>
    <w:p w:rsidR="00E7395A" w:rsidRPr="00E7395A" w:rsidRDefault="00E7395A" w:rsidP="00F57ED1">
      <w:pPr>
        <w:pStyle w:val="ConsPlusTitle"/>
        <w:adjustRightInd w:val="0"/>
        <w:snapToGrid w:val="0"/>
        <w:ind w:left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D6F9E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Реализация мероприятий по социальной и культурной адаптации иностранных граждан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на территории субъектов Российской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осуществляется в рамках специальных подпрограмм или регулируется отдельными нормативными правовыми актами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1B1152" w:rsidRPr="00E7395A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С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пециальные 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под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программы приняты в следующих субъектах Российской Федерации</w:t>
      </w:r>
      <w:r w:rsidR="008E4D48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Дагестан – в рамках подпрограммы «Социальная и культурная адаптация и интеграция иностранных граждан в Республике Дагестан» государственной программы Республики Дагестан «Реализация государственной национальной политики в Республике Дагестан», утвержденной постановлением Правительства Республики 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Дагестан от 19 октября 2017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250;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</w:t>
      </w:r>
      <w:r w:rsidR="00FF44FB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Саха (Якутия) – в рамках подпрограммы «Социально-культурная адаптация и интеграция мигрантов в Республике Саха (Якутия). Профилактика экстремизма» государственной программы Республики Саха (Якутия) «Укрепление общероссийской гражданской идентичности и этнокультурное развитие народов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в Республике Саха (Якутия) на 2020–2024 годы», утвержденной Указом Главы Республики Саха (Якутия) от 12 декабря 2019 г. № 884;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Республика Татарстан – в рамках реализации подпрограммы 5 «Социально-культурная адаптация и интеграция иностранных граждан» Государственной программы «Реализация государственной национальной политики в Республике Татарстан на 2014–2022 годы»;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Красноярский край – в рамках реализации подпрограммы «Обеспечение деятельности системы по социальной и культурной интеграции и адаптации мигрантов» программы «Укрепление единства российской нации и этнокультурное развитие народов Красноярского края», утвержденной постановлением Правительства Красноярского края от 30 сентября 2014 г. № 442-п;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Пермский край – в рамках реализации подпрограммы 5 «Социально-культурная адаптация и интеграция иностранных граждан в Пермском крае» программы «Реализация государственной национальной политики в Пермском крае»;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Владимирская область – в рамках подпрограммы 4 «Социально-культурная адаптация и интеграция мигрантов во Владимирской области» государственной программы Владимирской области «Реализация государственной национальной политики во Владимирской области»;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Нижегородская область – в рамках подпрограммы 4 «Социально-культурная адаптация и интеграция мигрантов в Нижегородской области» государственной программы «Реализация государственной национальной политики на территории Нижегородской области», утвержденной постановлением Правительства Нижегородской области от 10 ноября 2017 г. № 797;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>Самарская область – в рамках подпрограммы «Социальная адаптация мигрантов» государственной программы Самарской области «Содействие занятости населения Самарской области на 2019–2023 годы, утвержденной постановлением Правительства Самарской области от 4 декабря 2018 № 748;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Ульяновская область – в рамках реализации подпрограммы 5 «Социально-культурная адаптация и интеграция иностранных граждан в Ульяновской области» программы «Реализация государственной национальной политики в Ульяновской области»;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Челябинская область – в рамках реализации подпрограммы 5 «Социально-культурная адаптация и интеграция иностранных граждан в Челябинской области» программы «Реализация государственной национальной политики в Челябинской области», утвержденной постановлением Правительства Челябинской области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от 20 декабря 2017 г. № 700-П.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рамках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реализации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План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мероприятий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по социальной и культурной адаптации в следующих субъектах Российской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4954A6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Кабардино-</w:t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Балкарская Республика – в рамках Плана мероприятий </w:t>
      </w:r>
      <w:r w:rsidR="001977D5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реализации в 2019–</w:t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2021 годах Стратегии государственной национальной политики Российской Федерации на период до 2025 года в Кабардино-Балкарской Республике, утвержденного распоряжением Правительства КБР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от 15 февраля 2019 г. № 97-рп, включающего в себя раздел: «Создание условий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F5C51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для социальной и культурной адаптации и интеграции мигрантов»;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Республика Хакасия – в рамках Плана мероприятий по социальной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 xml:space="preserve">и культурной адаптации мигрантов в Республике Хакасия на 2019–2021 годы, утвержденного Постановлением Президиума Правительства Республики Хакасия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от 23 марта 2019 г. № 37-п;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Астраханская область – в рамках Плана мероприятий по социальной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>и культурной адаптации мигрантов Астраханской области, утвержденного распоряжением Правительства Астраханской области от 24 декабря 2018 г.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№ 722-П;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Свердловская область – в рамках Плана мероприятий по реализации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  <w:t xml:space="preserve">в Свердловской области в 2019–2021 годах Стратегии государственной национальной политики Российской Федерации на период до 2025 года, утвержденного распоряжением Правительства Свердловской области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от 13 мая 2019 г. № 198-РП, предусматривающего реализацию мероприятий </w:t>
      </w:r>
      <w:r w:rsid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направлению «Формирование системы социальной и культурной адаптации иностранных граждан в Российской Федерации и их интеграции в российское общество».</w:t>
      </w:r>
    </w:p>
    <w:p w:rsidR="008E4D48" w:rsidRPr="00E7395A" w:rsidRDefault="008E4D48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рамках иных нормативных правовых актов</w:t>
      </w:r>
      <w:r w:rsidR="009C1197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в следующих субъектах Р</w:t>
      </w:r>
      <w:r w:rsidR="00D73FC4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оссийской Федерации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:</w:t>
      </w:r>
    </w:p>
    <w:p w:rsidR="009F5C51" w:rsidRPr="00E7395A" w:rsidRDefault="009F5C51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Карачаево-Черкесская Республика – в рамках положения «О мерах 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 обеспечению социальной и культурной адаптации мигрантов, прибывающих </w:t>
      </w:r>
      <w:r w:rsidR="001E4B59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Карачаево-Черкесскую Республику», утвержденного Правительством Карачаево-Черкесской Республики от 17 декабря 2019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№314</w:t>
      </w:r>
      <w:r w:rsidR="008D5679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8D5679" w:rsidRDefault="008D5679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Приморский край – в рамках распоряжения «О мерах по обеспечению социальной и культурной 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lastRenderedPageBreak/>
        <w:t xml:space="preserve">адаптации мигрантов, профилактике межнациональных (межэтнических) конфликтов и обеспечению межнационального </w:t>
      </w:r>
      <w:r w:rsidR="001B11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межконфессионального согласия на территории Приморского края», утвержденного Администрацией Приморск</w:t>
      </w:r>
      <w:r w:rsidR="000B1752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ого края от 18 декабря 2014 г.</w:t>
      </w:r>
      <w:r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432-ра</w:t>
      </w:r>
      <w:r w:rsidR="008E4D48" w:rsidRPr="00E7395A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E7395A" w:rsidRPr="00E7395A" w:rsidRDefault="00E7395A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674D9D" w:rsidRDefault="000C3F72" w:rsidP="00F57ED1">
      <w:pPr>
        <w:pStyle w:val="ConsPlusTitle"/>
        <w:numPr>
          <w:ilvl w:val="1"/>
          <w:numId w:val="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Создать совместные рабочие органы (комиссии, советы и т.п.)</w:t>
      </w:r>
      <w:r w:rsidR="000B17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включающие представителей органов государственной власти субъектов Российской Федерации, органов местного самоуправления и институтов гражданского общества в сфере миграции</w:t>
      </w:r>
      <w:r w:rsidR="00674D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укрепления межнациональных (межэтнических) </w:t>
      </w:r>
      <w:r w:rsidR="00FD7C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этно</w:t>
      </w:r>
      <w:r w:rsidR="00674D9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="00674D9D"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4057EB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Подобные орга</w:t>
      </w:r>
      <w:r w:rsidR="00ED06E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ны созданы в следующих регионах:</w:t>
      </w:r>
    </w:p>
    <w:p w:rsidR="006C23FF" w:rsidRPr="00A06EAB" w:rsidRDefault="00746A2E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еспублика Коми – Межведомственная комиссия по регулированию миграционных процессов в Республике Коми (Указ Главы Республики Коми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от 11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апреля 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2007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26 (ред. от 13.12.2019));</w:t>
      </w:r>
    </w:p>
    <w:p w:rsidR="006C23FF" w:rsidRPr="00A06EAB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Республика Марий Эл – Правительственная комиссия по реализации Концепции государственной национальной политики Республики Марий Эл (постановление Правительства Республики Марий Эл от 7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июля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2008 г. № 176);</w:t>
      </w:r>
    </w:p>
    <w:p w:rsidR="006C23FF" w:rsidRPr="00A06EAB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Республика Мордовия – Совет при Главе Республики Мордовия 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межнациональным и межконфессиональным отношениям (Указ Главы Республики Мордовия от 13 мая 2014 г. № 112-УГ); Координационный совет Республики Мордовия по демографической и миграционной политике (Указ Главы Республики Мордовия от 21 марта 2008 г. № 58-УГ);</w:t>
      </w:r>
    </w:p>
    <w:p w:rsidR="00674D9D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Курская область –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Совет по межнациональным и межконфессиональным отношениям при Губернаторе Курской области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(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распоряжение 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Губернатора Курской области от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9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апреля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2019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№106-рг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9B0361" w:rsidRPr="00A06EAB" w:rsidRDefault="004057E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Самарская область –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Консультативный совет по социальной и культурной адаптации и интеграции мигрантов при министерстве труда, занятости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миграционной политики Самарской области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(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приказ 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М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инистерства труда, занятости и миграционной политики Самарской области от 16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июля </w:t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2019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9B036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№ 188-п</w:t>
      </w:r>
      <w:r w:rsidR="006C23FF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)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;</w:t>
      </w:r>
    </w:p>
    <w:p w:rsidR="001E4B59" w:rsidRDefault="006C23F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Ярославская область – Координационный совет Ярославской области </w:t>
      </w:r>
      <w:r w:rsidR="001977D5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по вопросам межнациональных отношений (Указ Губернатора Ярославской области от 16</w:t>
      </w:r>
      <w:r w:rsidR="00871D7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февраля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2011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г.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38).</w:t>
      </w:r>
    </w:p>
    <w:p w:rsidR="00A06EAB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:rsidR="00B40A58" w:rsidRPr="00212348" w:rsidRDefault="00B40A58" w:rsidP="00F57ED1">
      <w:pPr>
        <w:pStyle w:val="ConsPlusTitle"/>
        <w:numPr>
          <w:ilvl w:val="1"/>
          <w:numId w:val="7"/>
        </w:numPr>
        <w:tabs>
          <w:tab w:val="left" w:pos="1080"/>
        </w:tabs>
        <w:adjustRightInd w:val="0"/>
        <w:snapToGrid w:val="0"/>
        <w:ind w:left="0"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организации и проведению на региональном и местном уровнях регулярных совещаний 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 актуальным вопросам реализации государственной миграционной политики, укрепления межнациональных (межэтнических) и этно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 и профилактики экстремизма, конференций, семинаров, круглых столов расширенных выездных семинаров-совещаний с участием представителей институтов гражданского общества</w:t>
      </w:r>
      <w:r w:rsidR="00212348" w:rsidRPr="0021234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E4B59" w:rsidRDefault="000C3F72" w:rsidP="00F57ED1">
      <w:pPr>
        <w:pStyle w:val="ConsPlusTitle"/>
        <w:numPr>
          <w:ilvl w:val="1"/>
          <w:numId w:val="7"/>
        </w:numPr>
        <w:tabs>
          <w:tab w:val="left" w:pos="1080"/>
        </w:tabs>
        <w:adjustRightInd w:val="0"/>
        <w:snapToGrid w:val="0"/>
        <w:ind w:left="0"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организации и проведению 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обучающи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-совещани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представителей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региональных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органов федеральных органов исполнительной власти, органов исполнительной власти субъектов Российской Федерации, органов местного самоуправления, </w:t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заинтересованных организаций, </w:t>
      </w:r>
      <w:r w:rsid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0C3F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 также общественных объединений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51830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 Владимирской области на базе Владимирского филиала РАНХиГС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при Президенте Российской Федерации 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проводятся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практикумы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на тему:</w:t>
      </w:r>
      <w:r w:rsidR="00A51830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«Современные муниципальные практики социально-культурной адаптации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B309D4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интеграции мигрантов».</w:t>
      </w:r>
    </w:p>
    <w:p w:rsidR="00A51830" w:rsidRP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</w:t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Санкт-Петербурге представителями Комитета по межнациональным отношениям и реализации миграционной политики проводятся консультации </w:t>
      </w:r>
      <w:r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для сотрудников администраций Выборгского, Приморского и Кировского районов города в целях оказания методической помощи по вопросам противодействия социальной исключенности мигрантов, пространственной сегрегации </w:t>
      </w:r>
      <w:r w:rsidR="00A12218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1E4B5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формированию этнических анклавов.</w:t>
      </w:r>
    </w:p>
    <w:p w:rsidR="00A06EAB" w:rsidRPr="00874026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7648B" w:rsidRDefault="00B40A58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при органах исполнительной власти субъект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и местного самоуправления экспертны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вопросам гармонизации межнациональных (межэтнических) и этно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конфессиональных отношений с участием представителей науки, образования, экспертных учреждений, национальных объединений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религиозных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других заинтересованных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организаций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B381B" w:rsidRDefault="00B40A58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участие представителей региона от органов исполнительной власти и общественности в мероприятиях, организованных федеральным органом исполнительной власти, уполномоченным в сфере реализации государственной национальной политики</w:t>
      </w:r>
      <w:r w:rsid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12CD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 органах исполнительной власти субъект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B40A5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 содействию занятости и регулирования процессов трудовой миграции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целью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согласования действий органа местного самоуправления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заинтересованными участниками управления в области трудовой миграции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1D79" w:rsidRPr="00A06EAB" w:rsidRDefault="00874026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Например, в</w:t>
      </w:r>
      <w:r w:rsidR="00C212CD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Самарской области действует Областная межведомственная комиссия по вопросам внешней трудовой миграции (</w:t>
      </w:r>
      <w:r w:rsidR="007D4D29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п</w:t>
      </w:r>
      <w:r w:rsidR="00C212CD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остановление Губернатора Самарско</w:t>
      </w:r>
      <w:r w:rsidR="000B1752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й области от 10 апреля 2014 г.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№ 86).</w:t>
      </w:r>
    </w:p>
    <w:p w:rsidR="00A06EAB" w:rsidRPr="00874026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0B381B" w:rsidRDefault="000B381B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субъектах</w:t>
      </w:r>
      <w:r w:rsidR="007E71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Российской Федерации совместные рабочие органы</w:t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заинтересованных сторон по вопросам легализации иностранных граждан,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0B38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том числе иностранных граждан, оказавшихся в трудной жизненной ситуации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C175A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с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оздание необходимой инфраструктуры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для осуществления деятельности по социальной и культурной адаптации и интеграции 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 том числе на основе государственно-общественного партнерства («центры миграции», консультативные центры, в том числе и передвижные, осуществляющие информационную и правовую поддержку как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так и всех заинтересованных сторон, организующие курсы по изучению традиций и культуры коренного населения региона)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175A" w:rsidRPr="00A06EAB" w:rsidRDefault="003234D4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sz w:val="28"/>
        </w:rPr>
      </w:pPr>
      <w:r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</w:t>
      </w:r>
      <w:r w:rsidR="00874026"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</w:t>
      </w:r>
      <w:r w:rsidR="000B1752"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втономной благотворительной некоммерческой организацией </w:t>
      </w:r>
      <w:r w:rsidR="006C175A" w:rsidRPr="00A06EAB">
        <w:rPr>
          <w:rFonts w:ascii="Times New Roman" w:hAnsi="Times New Roman"/>
          <w:i/>
          <w:sz w:val="28"/>
        </w:rPr>
        <w:t xml:space="preserve">«Новый век» внедрено новое для России направление – социальный патронат </w:t>
      </w:r>
      <w:r w:rsidR="00EB0501" w:rsidRPr="00A06EAB">
        <w:rPr>
          <w:rFonts w:ascii="Times New Roman" w:hAnsi="Times New Roman"/>
          <w:i/>
          <w:sz w:val="28"/>
        </w:rPr>
        <w:br/>
      </w:r>
      <w:r w:rsidR="006C175A" w:rsidRPr="00A06EAB">
        <w:rPr>
          <w:rFonts w:ascii="Times New Roman" w:hAnsi="Times New Roman"/>
          <w:i/>
          <w:sz w:val="28"/>
        </w:rPr>
        <w:lastRenderedPageBreak/>
        <w:t>на мобильном передвижном комплексе «Помощь мигрантам в России». В рамках него оказывается оперативная юридическая, медицинская, социальная помощь мигрантам в местахих проживания, отдыха и трудовой деятельности. Это способствует поддержанию уровня информированности иностранных граждан, отслеживания тенденций в миграционной среде и профилактике асоциальных явлений. За счет медицинского компонента ведется профилактика и ранее выявление социально значимых заболеваний.</w:t>
      </w:r>
    </w:p>
    <w:p w:rsidR="006C175A" w:rsidRPr="00A06EAB" w:rsidRDefault="006C175A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sz w:val="28"/>
        </w:rPr>
      </w:pPr>
      <w:r w:rsidRPr="00A06E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За период 2018–2020 гг. </w:t>
      </w:r>
      <w:r w:rsidRPr="00A06EAB">
        <w:rPr>
          <w:rFonts w:ascii="Times New Roman" w:hAnsi="Times New Roman"/>
          <w:i/>
          <w:sz w:val="28"/>
        </w:rPr>
        <w:t>осуществлено 426 выездов для оказания помощи мигрантам в торговые комплексы, рынки, строительные объекты, общежития, мечети и другие объекты социальной инфраструктуры</w:t>
      </w:r>
      <w:r w:rsidR="00874026" w:rsidRPr="00A06EAB">
        <w:rPr>
          <w:rFonts w:ascii="Times New Roman" w:hAnsi="Times New Roman"/>
          <w:i/>
          <w:sz w:val="28"/>
        </w:rPr>
        <w:t>,</w:t>
      </w:r>
      <w:r w:rsidRPr="00A06EAB">
        <w:rPr>
          <w:rFonts w:ascii="Times New Roman" w:hAnsi="Times New Roman"/>
          <w:i/>
          <w:sz w:val="28"/>
        </w:rPr>
        <w:t xml:space="preserve"> в ходе которых первичной консультацией было охвачено 14904 человек.</w:t>
      </w:r>
    </w:p>
    <w:p w:rsidR="00A06EAB" w:rsidRPr="00874026" w:rsidRDefault="00A06EAB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</w:rPr>
      </w:pPr>
    </w:p>
    <w:p w:rsidR="002311EE" w:rsidRDefault="00D1686D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поддержку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проектов</w:t>
      </w:r>
      <w:r w:rsidR="00FD7C9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 ориентированных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некоммерческих организаций, направленных на достижение целей по социальной </w:t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культурной адаптации и интеграции </w:t>
      </w:r>
      <w:r w:rsidR="0046742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регионе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311EE" w:rsidRPr="00A06EAB" w:rsidRDefault="00874026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К примеру, в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Республике Татарстан на постоян</w:t>
      </w:r>
      <w:r w:rsid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ной основе выделяются средства 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из регионального бюджета на поддержку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социально значимых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проектов </w:t>
      </w:r>
      <w:r w:rsidR="0078408C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по социальной и культурной адаптации, реализуемых 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различными социально ориентированными некоммерческими организациями, в том числе 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автономной благотворительной некоммерческой организацией «Новый век»</w:t>
      </w:r>
      <w:r w:rsidR="00EB0501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 xml:space="preserve"> и др</w:t>
      </w:r>
      <w:r w:rsidR="002311E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A06EAB" w:rsidRPr="00874026" w:rsidRDefault="00A06EAB" w:rsidP="00F57ED1">
      <w:pPr>
        <w:pStyle w:val="ConsPlusTitle"/>
        <w:tabs>
          <w:tab w:val="left" w:pos="1080"/>
        </w:tabs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F4F83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Обеспечить </w:t>
      </w:r>
      <w:r w:rsidR="000B17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привлечение</w:t>
      </w:r>
      <w:r w:rsidR="00EB0501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«Домов национальностей», «Домов дружбы», </w:t>
      </w:r>
      <w:r w:rsidR="001B11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EB0501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Центров национальных культур</w:t>
      </w:r>
      <w:r w:rsidR="001B1152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»и других государственных бюджетных учреждений </w:t>
      </w:r>
      <w:r w:rsid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методическое сопровождение их деятельности с целью широкого вовлечения граждан и общественных организаций, </w:t>
      </w:r>
      <w:r w:rsidR="008348FB"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1B11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 мероприятия по реализации задач государственной национальной политики Российской Федерации.</w:t>
      </w:r>
    </w:p>
    <w:p w:rsidR="007D4D29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38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субъектах Российской Федерации региональны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организации деятельности</w:t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сфере социальной и культурной адаптации </w:t>
      </w:r>
      <w:r w:rsidR="003234D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87402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интеграции иностранных граждан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 В таких региональных стандартах целесообразно закрепить требования к организации работы по обеспечению оптимальной структуры управления, системы коллегиальных органов, организационно-распорядительным документам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A06EAB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7B06BF" w:rsidRPr="00A06EAB" w:rsidRDefault="007B06BF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 качестве примера может быть использован Региональный стандарт организации на региональном и муниципальных уровнях единообразной системы деятельности по укреплению межнационального и межконфессионального согласия, поддержке и развитию языков и культуры народов Российской Федерации, проживающих в Ханты-Мансийском автономном округе – Югре, защите прав коренных малочисленных народов и других национальных меньшинств, социальной</w:t>
      </w:r>
      <w:r w:rsidR="00A91684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br/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и культурной адаптации мигрантов, профилактике межнациональных (межэтнических) конфликтов, согласованный решением Межведомственной комиссии Ханты-Мансийского автономного округа – Югры по противодействию экстремистской деятельности от 16 сентября 2019 г</w:t>
      </w:r>
      <w:r w:rsidR="008C4ACE"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ода</w:t>
      </w:r>
      <w:r w:rsidRPr="00A06EAB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.</w:t>
      </w:r>
    </w:p>
    <w:p w:rsidR="00A06EAB" w:rsidRPr="007B06BF" w:rsidRDefault="00A06EA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6F4F83" w:rsidRDefault="006F4F83" w:rsidP="00F57ED1">
      <w:pPr>
        <w:pStyle w:val="ConsPlusTitle"/>
        <w:numPr>
          <w:ilvl w:val="1"/>
          <w:numId w:val="8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Содействовать у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станов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лению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тесного взаимодействия между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государственными 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исполнительной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субъектов Российской Федерации, органами местного самоуправления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</w:t>
      </w:r>
      <w:r w:rsidRPr="006F4F8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работодателями, привлекающими иностранных граждан для трудовой деятельности на территории Российской Федерации</w:t>
      </w:r>
      <w:r w:rsidR="00FC24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 целью совершенствования реализации национальной политики в сфере социальной и культурной адаптации иностранных граждан. </w:t>
      </w:r>
    </w:p>
    <w:p w:rsidR="000B381B" w:rsidRPr="003234D4" w:rsidRDefault="000B381B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Совершенствовать взаимодействие органов исполнительной власти субъекта Российской Федерации, осуществляющих работу в сферах образования, культуры, национальной политики, с образовательными организациями, в которых обучаются иностранные студенты.</w:t>
      </w:r>
    </w:p>
    <w:p w:rsidR="00D55D0E" w:rsidRPr="003234D4" w:rsidRDefault="000B381B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Содействовать привлечению представителей национально-культурных автономий и диаспор, бизнес-структур, работодате</w:t>
      </w:r>
      <w:r w:rsidR="00FD7C9E"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лей и заказчиков работ (услуг),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образовательных организаций, в которых иностранные граждане получают образование, отдельных граждан к проведению мероприятий, направленных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обучение иностранных граждан русскому языку, их правовое просвещение </w:t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  <w:t>и информирование о нормах поведения, культурных и религиозных традициях.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</w:p>
    <w:p w:rsidR="00D55D0E" w:rsidRPr="00A06EAB" w:rsidRDefault="003234D4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</w:rPr>
      </w:pPr>
      <w:r w:rsidRPr="00A06EAB">
        <w:rPr>
          <w:rFonts w:ascii="Times New Roman" w:hAnsi="Times New Roman"/>
          <w:i/>
          <w:iCs/>
          <w:sz w:val="28"/>
        </w:rPr>
        <w:t>Например</w:t>
      </w:r>
      <w:r w:rsidR="00A91684" w:rsidRPr="00A06EAB">
        <w:rPr>
          <w:rFonts w:ascii="Times New Roman" w:hAnsi="Times New Roman"/>
          <w:i/>
          <w:iCs/>
          <w:sz w:val="28"/>
        </w:rPr>
        <w:t>, т</w:t>
      </w:r>
      <w:r w:rsidR="00D55D0E" w:rsidRPr="00A06EAB">
        <w:rPr>
          <w:rFonts w:ascii="Times New Roman" w:hAnsi="Times New Roman"/>
          <w:i/>
          <w:iCs/>
          <w:sz w:val="28"/>
        </w:rPr>
        <w:t xml:space="preserve">юменской областной общественной организацией «Центр развития лидерских и проектных компетенций» разработана и внедряется система образовательных и культурно-просветительских мероприятий, направленных </w:t>
      </w:r>
      <w:r w:rsidR="00A91684" w:rsidRPr="00A06EAB">
        <w:rPr>
          <w:rFonts w:ascii="Times New Roman" w:hAnsi="Times New Roman"/>
          <w:i/>
          <w:iCs/>
          <w:sz w:val="28"/>
        </w:rPr>
        <w:br/>
      </w:r>
      <w:r w:rsidR="00D55D0E" w:rsidRPr="00A06EAB">
        <w:rPr>
          <w:rFonts w:ascii="Times New Roman" w:hAnsi="Times New Roman"/>
          <w:i/>
          <w:iCs/>
          <w:sz w:val="28"/>
        </w:rPr>
        <w:t>на решение проблем, связанных с языковой и социальной интеграцией иностранных граждан и членов их семей в российскую социокультурную среду.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731DC" w:rsidRPr="003234D4" w:rsidRDefault="0023594C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Создать в субъекте Российской Федерации отдельные дошкольные образовательные учреждения, специализированные для всесторонней адаптации</w:t>
      </w:r>
      <w:r w:rsidR="00551FFF" w:rsidRPr="003234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 и интеграции детей иностранных граждан.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4731DC" w:rsidRPr="00A06EAB" w:rsidRDefault="00A91684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Например, п</w:t>
      </w:r>
      <w:r w:rsidR="004731DC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ри поддержке киргизской диаспоры в целях обучения русскому языку, культуре и иностранным языкам в Москве для детей мигрантов организован клуб «Билим» (программа дошкольной подготовки и начальных классов, курсы иностранных языков, математики, компьютерные курсы, шашки/шахматы).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94382" w:rsidRPr="003234D4" w:rsidRDefault="004C6788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Содействовать привлечению иностранных студентов и волонтеров </w:t>
      </w:r>
      <w:r w:rsidR="003234D4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3234D4">
        <w:rPr>
          <w:rFonts w:ascii="Times New Roman" w:eastAsia="Times New Roman" w:hAnsi="Times New Roman"/>
          <w:sz w:val="28"/>
          <w:szCs w:val="28"/>
          <w:lang w:eastAsia="ru-RU"/>
        </w:rPr>
        <w:t>из числа молодежи к работе с вновь прибывающими иностранными гражданами.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EA3D43" w:rsidRP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Ц</w:t>
      </w:r>
      <w:r w:rsidR="00E94382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ентр помощи мигрантам «Рядом дом»</w:t>
      </w:r>
      <w:r w:rsidR="00EA3D43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занимается оказанием бесплатной всесторонней поддержки семей трудовых мигрантов и других иностранцев, столкнувшихся с трудностями на территории Российской Федерации,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EA3D43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 привлечением волонтеров, в том числе из числа иностранных студентов.</w:t>
      </w:r>
    </w:p>
    <w:p w:rsidR="00EA3D43" w:rsidRPr="00A06EAB" w:rsidRDefault="00EA3D43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Создателем благотворительной организации является </w:t>
      </w:r>
      <w:r w:rsidR="002F4E06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священник Дионисий Гришков –</w:t>
      </w:r>
      <w:r w:rsidR="00E94382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участник многих волонтёрских проектов.</w:t>
      </w:r>
    </w:p>
    <w:p w:rsidR="00A06EAB" w:rsidRPr="00A91684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C1D29" w:rsidRPr="003234D4" w:rsidRDefault="000170DA" w:rsidP="00F57ED1">
      <w:pPr>
        <w:pStyle w:val="a3"/>
        <w:numPr>
          <w:ilvl w:val="1"/>
          <w:numId w:val="8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34D4">
        <w:rPr>
          <w:rFonts w:ascii="Times New Roman" w:hAnsi="Times New Roman" w:cs="Times New Roman"/>
          <w:color w:val="000000" w:themeColor="text1"/>
          <w:sz w:val="28"/>
          <w:szCs w:val="28"/>
        </w:rPr>
        <w:t>Привлекать лидеров этнических диаспор и национально-культурных автономий к разъяснительной работе среди приезжающих иностранных граждан.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FC1D29" w:rsidRP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lastRenderedPageBreak/>
        <w:t>В</w:t>
      </w:r>
      <w:r w:rsidR="008C4ACE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Калининградской области автономная некоммерческая организация</w:t>
      </w:r>
      <w:r w:rsidR="00FC1D29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«Центр адаптации, социализации и интеграции мигрантов» реализует п</w:t>
      </w:r>
      <w:r w:rsidR="008C4ACE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роект «Адаптация, социализация </w:t>
      </w:r>
      <w:r w:rsidR="00FC1D29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интеграция трудовых мигрантов в социокультурное и нормативно-правовое поле Калининградской области».</w:t>
      </w:r>
    </w:p>
    <w:p w:rsidR="00FC1D29" w:rsidRPr="00A06EAB" w:rsidRDefault="00FC1D29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Целевой аудиторией проекта являются иностранные граждане и члены </w:t>
      </w:r>
      <w:r w:rsidR="004C1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их семей, впервые прибывшие с целью работы в регион из стран с безвизовым режимом (Азербайджан, Армения, Киргизия, Молдова, Таджикистан и Узбекистан). Примерное количество участников целевых групп составляет около 1700иностранных граждан.</w:t>
      </w:r>
    </w:p>
    <w:p w:rsidR="007D7898" w:rsidRPr="00A06EAB" w:rsidRDefault="00FC1D29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рамках проекта обеспечивается непрерывная деятельность информационно-ресурсного центра, общественной приемной глав национально-культурных сообществ, интернет-портала, который проводит вводные ориентационные курсы </w:t>
      </w:r>
      <w:r w:rsidR="00A91684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по предоставлению информации об основах общественного устройства, правам </w:t>
      </w:r>
      <w:r w:rsidR="00A91684"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и обязанностям иностранных граждан, нормам и культуре поведения </w:t>
      </w:r>
      <w:r w:rsidR="004C12A6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A06EAB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 принимающем обществе, профилактике правонарушений, экстремизма, терроризма и наркомании, правилам профилактики социально опасных заболеваний. </w:t>
      </w:r>
    </w:p>
    <w:p w:rsidR="00A06EAB" w:rsidRDefault="00A06EAB" w:rsidP="00F57E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7D7898" w:rsidRPr="00FD7E13" w:rsidRDefault="002D7FD6" w:rsidP="00F57ED1">
      <w:pPr>
        <w:pStyle w:val="a3"/>
        <w:numPr>
          <w:ilvl w:val="0"/>
          <w:numId w:val="9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7E1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сфере кадровой политики рекомендуется:</w:t>
      </w:r>
    </w:p>
    <w:p w:rsidR="002D7FD6" w:rsidRPr="00FD7E13" w:rsidRDefault="006B291F" w:rsidP="00F57ED1">
      <w:pPr>
        <w:pStyle w:val="a3"/>
        <w:numPr>
          <w:ilvl w:val="1"/>
          <w:numId w:val="9"/>
        </w:numPr>
        <w:shd w:val="clear" w:color="auto" w:fill="FFFFFF"/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FD7E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подготовку, переподготовку и повышение квалификации государственных гражданских служащих и муниципальных служащих, участвующих в реализации государственной миграционной политики, в соответствии </w:t>
      </w:r>
      <w:r w:rsidRPr="00FD7E13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профессиональным стандартом специалиста в сфере национальных и религиозных отношений, утвержденным приказом Минтруда России от 2 августа 2018 г. № 514н «Об утверждении профессионального стандарта «Специалист в сфере национальных и религиозных отношений» (зарегистрирован Минюстом России 7 сентября 2018 г., регистрационный № 52115)».</w:t>
      </w:r>
    </w:p>
    <w:p w:rsidR="002D7FD6" w:rsidRDefault="006B291F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Направлять сотрудников, в компетенции которых находятся вопросы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 и культурной адаптации и интеграции иностранных граждан</w:t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участия в обучении, организованном федеральным органом исполнительной власти, уполномоченным в сфере реализации государственной национальной политики,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базе одного из ведущих вузов страны.</w:t>
      </w:r>
    </w:p>
    <w:p w:rsidR="00977771" w:rsidRDefault="00977771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Направлять сотрудников, в компетенции которых находятся вопросы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B291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социальной и культурной адаптации и интеграции иностранных граждан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 xml:space="preserve">на 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ежегодны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семинар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ФАДН России по реализации государственной национальной политики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 целью 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межрегиональн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ого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обмен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97777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положительным опытом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1686D" w:rsidRDefault="00D1686D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азработ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ать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совместно с научно-экспертным и педагогическим сообществом дополнительн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ые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профессионального обучения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D168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представителей различных институтов гражданского общества (курсы, лектории, семинары и иные формы обучения)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1A5006" w:rsidRPr="00A06EAB" w:rsidRDefault="00AE54FC" w:rsidP="00F57ED1">
      <w:pPr>
        <w:pStyle w:val="ConsPlusTitle"/>
        <w:numPr>
          <w:ilvl w:val="1"/>
          <w:numId w:val="9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E54F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Содействовать проведению региональных конференций, семинаров, круглых столов по вопросам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социальной и культурной адаптации и интеграции иностранных граждан в принимающее сообщество.</w:t>
      </w:r>
    </w:p>
    <w:p w:rsidR="008F349B" w:rsidRDefault="008F349B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2CED" w:rsidRDefault="002D7FD6" w:rsidP="00F57ED1">
      <w:pPr>
        <w:pStyle w:val="ConsPlusTitle"/>
        <w:numPr>
          <w:ilvl w:val="0"/>
          <w:numId w:val="10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целях </w:t>
      </w:r>
      <w:r w:rsidR="00DE3121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изучения </w:t>
      </w:r>
      <w:r w:rsidR="00DE3121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>миграционной ситуации на территории суб</w:t>
      </w:r>
      <w:r w:rsidR="00A32A52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>ъекта</w:t>
      </w:r>
      <w:r w:rsidR="00DE3121" w:rsidRPr="008C4ACE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 Российской Федерации и прогноза ее развития рекомендуется:</w:t>
      </w:r>
    </w:p>
    <w:p w:rsidR="00DE3121" w:rsidRDefault="006711A6" w:rsidP="00F57ED1">
      <w:pPr>
        <w:pStyle w:val="ConsPlusTitle"/>
        <w:numPr>
          <w:ilvl w:val="1"/>
          <w:numId w:val="10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Осуществлять п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остоянный мониторинг и анализ происходящих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на территории субъекта Российской Федерации миграционных процессов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их влияния на социально-экономические, демографические, культурные, </w:t>
      </w:r>
      <w:r w:rsidR="001B5B6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этно-конфессиональные и иные аспекты жизни российского общества с целью последующей корректировки мер государственной миграционной политики Российской Федерации; состояния конфликтности в межнациональных отношениях; степени радикализации иностранных граждан на территории вселения.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Мониторинг рекомендуется осуществлять путем сбора и обобщения связанной с развитием региональной миграционной ситуации информации о деятельности органов государственной власти субъектов Российской Федерации и органов местного самоуправления; образовательных организаций всех уровней (мониторинг уровня освоения русского языка учащимися из семей </w:t>
      </w:r>
      <w:r w:rsidR="001B5B6A">
        <w:rPr>
          <w:rFonts w:ascii="Times New Roman" w:hAnsi="Times New Roman"/>
          <w:b w:val="0"/>
          <w:bCs/>
          <w:sz w:val="28"/>
          <w:szCs w:val="28"/>
          <w:lang w:eastAsia="ru-RU"/>
        </w:rPr>
        <w:t>мигрантов</w:t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); средств массовой информации; коммерческих и некоммерческих организаций, осуществляющих деятельность в этнокультурной и этнополитической сфере; религиозных организаций и религиозных объединений, групп лиц, представляющих интересы диаспор, отдельных лиц, активно распространяющих информацию по вопросам межнациональных отношений, в том числе в сети Интернет; иная деятельность. 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Предметом мониторинга выступают общественные отношения, складывающиеся в различных сферах и имеющие межнациональный </w:t>
      </w:r>
      <w:r w:rsidR="007E2672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и межрелигиозный (или межконфессиональный) конфликтный потенциал, </w:t>
      </w:r>
      <w:r w:rsidR="006711A6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в частности: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экономические (общий уровень безработицы, структура регионального рынка труда с выделением количества безработных, имеющих постоянные регистрацию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и постоянно проживающих в данном регионе; наличие фактических рабочих мест,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с определением доли трудоустроенных </w:t>
      </w:r>
      <w:r w:rsidR="00C26068">
        <w:rPr>
          <w:rFonts w:ascii="Times New Roman" w:hAnsi="Times New Roman"/>
          <w:b w:val="0"/>
          <w:bCs/>
          <w:sz w:val="28"/>
          <w:szCs w:val="28"/>
          <w:lang w:eastAsia="ru-RU"/>
        </w:rPr>
        <w:t>иностранных граждан</w:t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; уровень благосостояния граждан с определением количества лиц, имеющих минимальный доход, распределение собственности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социальные (доступ к услугам, предоставляемым социальной инфраструктурой);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 xml:space="preserve">культурные (удовлетворение языковых, образовательных, этнокультурных </w:t>
      </w:r>
      <w:r w:rsidR="000F106D">
        <w:rPr>
          <w:rFonts w:ascii="Times New Roman" w:hAnsi="Times New Roman"/>
          <w:b w:val="0"/>
          <w:bCs/>
          <w:sz w:val="28"/>
          <w:szCs w:val="28"/>
          <w:lang w:eastAsia="ru-RU"/>
        </w:rPr>
        <w:br/>
      </w: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и религиозных потребностей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криминогенные (уровень преступности, уровень раскрываемости преступлений, наличие этнопреступности и др.);</w:t>
      </w:r>
    </w:p>
    <w:p w:rsidR="00A32A52" w:rsidRPr="00A32A52" w:rsidRDefault="00A32A52" w:rsidP="00F57ED1">
      <w:pPr>
        <w:pStyle w:val="ConsPlusTitle"/>
        <w:adjustRightInd w:val="0"/>
        <w:snapToGrid w:val="0"/>
        <w:ind w:firstLine="720"/>
        <w:contextualSpacing/>
        <w:jc w:val="both"/>
        <w:outlineLvl w:val="2"/>
        <w:rPr>
          <w:rFonts w:ascii="Times New Roman" w:hAnsi="Times New Roman"/>
          <w:b w:val="0"/>
          <w:bCs/>
          <w:sz w:val="28"/>
          <w:szCs w:val="28"/>
          <w:lang w:eastAsia="ru-RU"/>
        </w:rPr>
      </w:pPr>
      <w:r w:rsidRPr="00A32A52">
        <w:rPr>
          <w:rFonts w:ascii="Times New Roman" w:hAnsi="Times New Roman"/>
          <w:b w:val="0"/>
          <w:bCs/>
          <w:sz w:val="28"/>
          <w:szCs w:val="28"/>
          <w:lang w:eastAsia="ru-RU"/>
        </w:rPr>
        <w:t>иные процессы, которые могут оказывать воздействие на состояние межнациональных и межконфессиональных отношений.</w:t>
      </w:r>
    </w:p>
    <w:p w:rsidR="006711A6" w:rsidRDefault="00C26068" w:rsidP="00F57ED1">
      <w:pPr>
        <w:pStyle w:val="ConsPlusTitle"/>
        <w:numPr>
          <w:ilvl w:val="1"/>
          <w:numId w:val="11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существлять проведение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социологических исследований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(целевых опросов общественного мнения)</w:t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определяющих состояние межнациональных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="00A32A52"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межрелигиозных отношений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сбор и анализ </w:t>
      </w:r>
      <w:r w:rsidR="006A2F50" w:rsidRPr="006A2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оценок ситуации независимыми экспертами в сфере межнациональных отношений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конкретной территории</w:t>
      </w:r>
      <w:r w:rsidR="006A2F5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DE3121" w:rsidRDefault="00A32A52" w:rsidP="00F57ED1">
      <w:pPr>
        <w:pStyle w:val="ConsPlusTitle"/>
        <w:numPr>
          <w:ilvl w:val="1"/>
          <w:numId w:val="12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Обеспечить на региональном уровне полноценное внедрение Государственной информационной системы мониторинга в сфере межнациональны</w:t>
      </w:r>
      <w:r w:rsidR="006711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х </w:t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межконфессиональных отношений и раннего предупреждения конфликтных ситуаций в субъектах Российской Федерации (далее –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с учетом постановления Правительства Российской Федерации от 28 октября 2017 г. № 1312 </w:t>
      </w:r>
      <w:r w:rsidR="005B22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A32A5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ситуаций».</w:t>
      </w:r>
    </w:p>
    <w:p w:rsidR="00A32A52" w:rsidRDefault="00C26068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Обеспечить подключение к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органов местного самоуправления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целях обеспечения оперативного принятия управленческих решений 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попротиводействию экстремизму, созданию условий для реализации мер, направленных на укрепление межнационального и межконфессионального согласия, социальной и культурной адаптации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иностранных граждан</w:t>
      </w:r>
      <w:r w:rsidRPr="00C260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профилактике межнациональных (межэтнических) конфликтов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607E7A" w:rsidRPr="00D67FC3" w:rsidRDefault="00607E7A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 выявлении формирующихся конфликтов в сфере межнациональных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 межрелигиозных отношений, их предупреждении руководствоваться приказом Минрегиона России от 14 октября 2013 г. № 444 «Об утверждении методических рекомендаций для органов государственной власти субъектов Российской Федерации о порядке выявления формирующихся конфликтов в сфере межнациональных отношений, их предупреждении и действиях, направленных на ликвидацию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их последствий»</w:t>
      </w:r>
      <w:r w:rsidR="00D67FC3" w:rsidRP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C26068" w:rsidRDefault="00607E7A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Осуществлять оперативное информационное взаимодействие </w:t>
      </w:r>
      <w:r w:rsidR="00D67FC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уполномоченными федеральными органами исполнительной власти</w:t>
      </w:r>
      <w:r w:rsidR="000F106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их территориальными органами посредством ГИС</w:t>
      </w:r>
      <w:r w:rsidR="008C4AC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М</w:t>
      </w:r>
      <w:r w:rsidRPr="00607E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095033" w:rsidRDefault="00CC2641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м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ониторинг реализации государственной политики </w:t>
      </w:r>
      <w:r w:rsidR="003720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сфере социальной и культурной адаптации и интеграции иностранных граждан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на соответствующей территории.</w:t>
      </w:r>
    </w:p>
    <w:p w:rsidR="001A5006" w:rsidRDefault="00CC2641" w:rsidP="00F57ED1">
      <w:pPr>
        <w:pStyle w:val="ConsPlusTitle"/>
        <w:numPr>
          <w:ilvl w:val="1"/>
          <w:numId w:val="13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м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ониторинг блогосферы и других сетевых ресурсов </w:t>
      </w:r>
      <w:r w:rsidR="00372004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 целью выявления экстремистских групп, установления радикально настроенных лиц, оказания на ни</w:t>
      </w:r>
      <w:r w:rsidR="007D4D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 профилактического воздействия</w:t>
      </w:r>
      <w:r w:rsidRPr="00CC264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первую очередь в рамках государственной информационной системы мониторинга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Pr="0021257D" w:rsidRDefault="007E2672" w:rsidP="00F57ED1">
      <w:pPr>
        <w:pStyle w:val="ConsPlusTitle"/>
        <w:tabs>
          <w:tab w:val="left" w:pos="1080"/>
        </w:tabs>
        <w:adjustRightInd w:val="0"/>
        <w:snapToGrid w:val="0"/>
        <w:ind w:left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352CED" w:rsidRPr="008C4ACE" w:rsidRDefault="000B381B" w:rsidP="00F57ED1">
      <w:pPr>
        <w:pStyle w:val="ConsPlusTitle"/>
        <w:numPr>
          <w:ilvl w:val="0"/>
          <w:numId w:val="1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</w:pP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В целях повышения информированности иностранных граждан </w:t>
      </w:r>
      <w:r w:rsidR="00352CED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br/>
      </w:r>
      <w:r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 правилах поведения, проживания, труда, обычаях и традициях принимающей страны, ответственности за несоблюдение законов</w:t>
      </w:r>
      <w:r w:rsidR="00352CED" w:rsidRPr="008C4ACE">
        <w:rPr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рекомендуется:</w:t>
      </w:r>
    </w:p>
    <w:p w:rsidR="00E94382" w:rsidRDefault="00352CED" w:rsidP="00F57ED1">
      <w:pPr>
        <w:pStyle w:val="ConsPlusTitle"/>
        <w:numPr>
          <w:ilvl w:val="1"/>
          <w:numId w:val="14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рганиз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овать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«горячи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лини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 по вопросам разъяснения действующего законодательства, трудоустройства на территории субъекта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CA41AE" w:rsidRPr="007E2672" w:rsidRDefault="00E9438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Подобная практика реализуется в Москве, Санкт-Петербурге, Красноярском крае и других субъектах Российской Федерации.</w:t>
      </w:r>
    </w:p>
    <w:p w:rsidR="007E2672" w:rsidRPr="00A91684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p w:rsidR="00CA41AE" w:rsidRDefault="00352CED" w:rsidP="00F57ED1">
      <w:pPr>
        <w:pStyle w:val="ConsPlusTitle"/>
        <w:numPr>
          <w:ilvl w:val="1"/>
          <w:numId w:val="15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азви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вать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ресурс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включая ресурсы на основе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IT-технологий и цифровых каналов коммуникаций, помогающ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ие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получить необходимые сведения о принимающей стране, ее правовых нормах,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региональных особенностях принимающего субъекта,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профильных государственных учреждениях, социально ориентированных некоммерческих организациях, образовательных курсах и услугах</w:t>
      </w:r>
      <w:r w:rsid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страниц в социальных сетях официальных сообществ, представляющих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ту или иную диаспору на территории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субъекта </w:t>
      </w:r>
      <w:r w:rsidRPr="00352CE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Росси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йской Федерации.</w:t>
      </w:r>
    </w:p>
    <w:p w:rsid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</w:p>
    <w:p w:rsidR="00CA41AE" w:rsidRP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В</w:t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 Республике Татарстан автономной благотворительной некоммерческой организацией «Новый век» разработана и апробирована «Модель комплексного подхода к социальной адаптации и интеграции трудовых мигрантов», которая состоит из четырех инновационных компонентов: социальный </w:t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lastRenderedPageBreak/>
        <w:t xml:space="preserve">патронат </w:t>
      </w:r>
      <w:r w:rsidR="003C0D96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="00CA41AE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в среде мигрантов, ориентационные курсы для трудовых мигрантов, мобильное приложение для мигрантов M-Help на 7 языках и Центр помощи мигрантам.</w:t>
      </w:r>
    </w:p>
    <w:p w:rsidR="00CA41AE" w:rsidRDefault="00CA41AE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 xml:space="preserve">В ходе проекта в 2018–2020 гг. было охвачено услугами 50 466  иностранных граждан, в том числе: первичные консультации работников – 14904, обучение </w:t>
      </w:r>
      <w:r w:rsidR="000107C2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на вводных ориентационных курсах – 11705 человек (проводится на русском языке</w:t>
      </w:r>
      <w:r w:rsidR="000107C2"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br/>
      </w:r>
      <w:r w:rsidRPr="007E2672"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  <w:t>с визуальным сопровождением на русском, узбекском и таджикском языках), консультирование социального работника Центра помощи мигрантам – 9322, юридическая помощь и консультации – 5503, медицинская помощь и консультации – 5252, медицинские и юридические консультации онлайн через мобильное приложение М-Help – 1360.</w:t>
      </w:r>
    </w:p>
    <w:p w:rsidR="007E2672" w:rsidRPr="007E2672" w:rsidRDefault="007E2672" w:rsidP="00F57ED1">
      <w:pPr>
        <w:pStyle w:val="ConsPlusTitle"/>
        <w:adjustRightInd w:val="0"/>
        <w:snapToGrid w:val="0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i/>
          <w:iCs/>
          <w:color w:val="000000" w:themeColor="text1"/>
          <w:sz w:val="28"/>
          <w:szCs w:val="28"/>
        </w:rPr>
      </w:pPr>
    </w:p>
    <w:p w:rsidR="00352CED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озда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консультационно-информационн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образовательн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предоставлению иностранным гражданам и их детям доступных услуг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 обучению русскому языку, истории, культуре и основам общественного устройства, ознакомлению с традициями, обычаями и образом жизни принимающего сообщества (на базе </w:t>
      </w:r>
      <w:r w:rsidR="0078408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«домов дружбы»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молодежных клубов, национальных кафе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т.п.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BF505F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Содействовать 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создани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ю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страниц в социальных сетях от имени официальных сообществ, которые представляют ту или иную диаспору </w:t>
      </w:r>
      <w:r w:rsidR="007E26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на территории Российской Федерации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F72F3A" w:rsidRDefault="00BF505F" w:rsidP="00F57ED1">
      <w:pPr>
        <w:pStyle w:val="ConsPlusTitle"/>
        <w:numPr>
          <w:ilvl w:val="1"/>
          <w:numId w:val="16"/>
        </w:numPr>
        <w:tabs>
          <w:tab w:val="left" w:pos="1080"/>
        </w:tabs>
        <w:adjustRightInd w:val="0"/>
        <w:snapToGrid w:val="0"/>
        <w:ind w:left="0" w:firstLine="720"/>
        <w:contextualSpacing/>
        <w:jc w:val="both"/>
        <w:outlineLvl w:val="2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одготов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распростран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ить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ознакомительны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(буклет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брошюр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их электронных верси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) для иностранных граждан о нормах, ценностях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</w:r>
      <w:r w:rsidRPr="00BF505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 стереотипах поведения, присущих местному населению, полезных информационных ресурсах и контактах по вопросам миграционного законодательства, взаимодействия с полицией, трудоустройства, аренды жилья, предоставления социальной помощи, услуг здравоохранения и образования, защиты прав, методические пособия для различных категорий участников с российской стороны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7E2672" w:rsidRDefault="007E2672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Cs/>
          <w:sz w:val="28"/>
        </w:rPr>
      </w:pPr>
    </w:p>
    <w:p w:rsidR="00F72F3A" w:rsidRPr="007E2672" w:rsidRDefault="007E2672" w:rsidP="00F57ED1">
      <w:pPr>
        <w:spacing w:after="0" w:line="240" w:lineRule="auto"/>
        <w:ind w:firstLine="709"/>
        <w:jc w:val="both"/>
        <w:outlineLvl w:val="4"/>
        <w:rPr>
          <w:rFonts w:ascii="Times New Roman" w:hAnsi="Times New Roman"/>
          <w:i/>
          <w:iCs/>
          <w:sz w:val="28"/>
        </w:rPr>
      </w:pPr>
      <w:r w:rsidRPr="007E2672">
        <w:rPr>
          <w:rFonts w:ascii="Times New Roman" w:hAnsi="Times New Roman"/>
          <w:i/>
          <w:iCs/>
          <w:sz w:val="28"/>
        </w:rPr>
        <w:t xml:space="preserve">В </w:t>
      </w:r>
      <w:r w:rsidR="00F72F3A" w:rsidRPr="007E2672">
        <w:rPr>
          <w:rFonts w:ascii="Times New Roman" w:hAnsi="Times New Roman"/>
          <w:i/>
          <w:iCs/>
          <w:sz w:val="28"/>
        </w:rPr>
        <w:t xml:space="preserve">г. Санкт-Петербурге «Благотворительный фонд поддержки и развития просветительских и социальных проектов» (далее – ПСП-фонд) совместно </w:t>
      </w:r>
      <w:r w:rsidR="00A91684" w:rsidRPr="007E2672"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с волонтерами осуществляет и поддерживает программы, направленные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на решение проблем, связанных с миграционными процессами в регионе, развитием гражданского и гуманитарного просвещения, с 2015 года при поддержке Фонда президентских грантов действует как межрегиональный ресурсный центр в сфере адаптации иностранных граждан и развития межнациональных отношений. </w:t>
      </w:r>
      <w:r w:rsidR="00EF751A" w:rsidRPr="007E2672"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ПСП-фонд работает в 19 регионах Российской Федерации, а также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в Таджикистане, Узбекистане, Киргизии. Непосредственную консультативную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>и правовую помощь получили более 5000 иностранных граждан и члено</w:t>
      </w:r>
      <w:r>
        <w:rPr>
          <w:rFonts w:ascii="Times New Roman" w:hAnsi="Times New Roman"/>
          <w:i/>
          <w:iCs/>
          <w:sz w:val="28"/>
        </w:rPr>
        <w:t xml:space="preserve">в их семей. Разработано, издано </w:t>
      </w:r>
      <w:r w:rsidR="00F72F3A" w:rsidRPr="007E2672">
        <w:rPr>
          <w:rFonts w:ascii="Times New Roman" w:hAnsi="Times New Roman"/>
          <w:i/>
          <w:iCs/>
          <w:sz w:val="28"/>
        </w:rPr>
        <w:t xml:space="preserve">и распространено более 40 наименований информационных материалов для иностранных граждан и членов их семей в регионах Российской Федерации и странах СНГ общим тиражом более 50000 экземпляров. Разработано, издано и распространено более 15 наименований методических материалов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 xml:space="preserve">по организации работы с иностранными гражданами и гармонизации межнациональных отношений для НКО, НКА, органов местного самоуправления общим тиражом более 7000 экземпляров. </w:t>
      </w:r>
      <w:r w:rsidR="00F72F3A" w:rsidRPr="007E2672">
        <w:rPr>
          <w:rFonts w:ascii="Times New Roman" w:hAnsi="Times New Roman"/>
          <w:i/>
          <w:iCs/>
          <w:sz w:val="28"/>
        </w:rPr>
        <w:lastRenderedPageBreak/>
        <w:t xml:space="preserve">Консультативную и экспертную поддержку получили больше 150 общественных организаций. В период ограничений, связанных с пандемией коронавируса, ПСП-фонд оказал информационную </w:t>
      </w:r>
      <w:r>
        <w:rPr>
          <w:rFonts w:ascii="Times New Roman" w:hAnsi="Times New Roman"/>
          <w:i/>
          <w:iCs/>
          <w:sz w:val="28"/>
        </w:rPr>
        <w:br/>
      </w:r>
      <w:r w:rsidR="00F72F3A" w:rsidRPr="007E2672">
        <w:rPr>
          <w:rFonts w:ascii="Times New Roman" w:hAnsi="Times New Roman"/>
          <w:i/>
          <w:iCs/>
          <w:sz w:val="28"/>
        </w:rPr>
        <w:t>и гуманитарну</w:t>
      </w:r>
      <w:r w:rsidR="008F349B" w:rsidRPr="007E2672">
        <w:rPr>
          <w:rFonts w:ascii="Times New Roman" w:hAnsi="Times New Roman"/>
          <w:i/>
          <w:iCs/>
          <w:sz w:val="28"/>
        </w:rPr>
        <w:t>ю поддержку более 5000 мигрантам</w:t>
      </w:r>
      <w:r w:rsidR="00F72F3A" w:rsidRPr="007E2672">
        <w:rPr>
          <w:rFonts w:ascii="Times New Roman" w:hAnsi="Times New Roman"/>
          <w:i/>
          <w:iCs/>
          <w:sz w:val="28"/>
        </w:rPr>
        <w:t>.</w:t>
      </w:r>
    </w:p>
    <w:p w:rsidR="00BF505F" w:rsidRPr="00A91684" w:rsidRDefault="00BF505F" w:rsidP="00F57ED1">
      <w:pPr>
        <w:pStyle w:val="ConsPlusTitle"/>
        <w:adjustRightInd w:val="0"/>
        <w:snapToGrid w:val="0"/>
        <w:contextualSpacing/>
        <w:jc w:val="both"/>
        <w:outlineLvl w:val="2"/>
        <w:rPr>
          <w:rFonts w:ascii="Times New Roman" w:hAnsi="Times New Roman" w:cs="Times New Roman"/>
          <w:b w:val="0"/>
          <w:iCs/>
          <w:color w:val="000000" w:themeColor="text1"/>
          <w:sz w:val="28"/>
          <w:szCs w:val="28"/>
        </w:rPr>
      </w:pPr>
    </w:p>
    <w:sectPr w:rsidR="00BF505F" w:rsidRPr="00A91684" w:rsidSect="00130C07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1A5" w:rsidRDefault="00B841A5" w:rsidP="00C042FE">
      <w:pPr>
        <w:spacing w:after="0" w:line="240" w:lineRule="auto"/>
      </w:pPr>
      <w:r>
        <w:separator/>
      </w:r>
    </w:p>
  </w:endnote>
  <w:endnote w:type="continuationSeparator" w:id="0">
    <w:p w:rsidR="00B841A5" w:rsidRDefault="00B841A5" w:rsidP="00C0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1A5" w:rsidRDefault="00B841A5" w:rsidP="00C042FE">
      <w:pPr>
        <w:spacing w:after="0" w:line="240" w:lineRule="auto"/>
      </w:pPr>
      <w:r>
        <w:separator/>
      </w:r>
    </w:p>
  </w:footnote>
  <w:footnote w:type="continuationSeparator" w:id="0">
    <w:p w:rsidR="00B841A5" w:rsidRDefault="00B841A5" w:rsidP="00C04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973061"/>
      <w:docPartObj>
        <w:docPartGallery w:val="Page Numbers (Top of Page)"/>
        <w:docPartUnique/>
      </w:docPartObj>
    </w:sdtPr>
    <w:sdtEndPr/>
    <w:sdtContent>
      <w:p w:rsidR="001B62BC" w:rsidRDefault="003304E5">
        <w:pPr>
          <w:pStyle w:val="a8"/>
          <w:jc w:val="center"/>
        </w:pPr>
        <w:r w:rsidRPr="00C042FE">
          <w:rPr>
            <w:rFonts w:ascii="Times New Roman" w:hAnsi="Times New Roman" w:cs="Times New Roman"/>
            <w:sz w:val="28"/>
          </w:rPr>
          <w:fldChar w:fldCharType="begin"/>
        </w:r>
        <w:r w:rsidR="001B62BC" w:rsidRPr="00C042FE">
          <w:rPr>
            <w:rFonts w:ascii="Times New Roman" w:hAnsi="Times New Roman" w:cs="Times New Roman"/>
            <w:sz w:val="28"/>
          </w:rPr>
          <w:instrText>PAGE   \* MERGEFORMAT</w:instrText>
        </w:r>
        <w:r w:rsidRPr="00C042FE">
          <w:rPr>
            <w:rFonts w:ascii="Times New Roman" w:hAnsi="Times New Roman" w:cs="Times New Roman"/>
            <w:sz w:val="28"/>
          </w:rPr>
          <w:fldChar w:fldCharType="separate"/>
        </w:r>
        <w:r w:rsidR="006F788F">
          <w:rPr>
            <w:rFonts w:ascii="Times New Roman" w:hAnsi="Times New Roman" w:cs="Times New Roman"/>
            <w:noProof/>
            <w:sz w:val="28"/>
          </w:rPr>
          <w:t>2</w:t>
        </w:r>
        <w:r w:rsidRPr="00C042F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1B62BC" w:rsidRDefault="001B62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C8D"/>
    <w:multiLevelType w:val="multilevel"/>
    <w:tmpl w:val="0AD4E7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AA4D1D"/>
    <w:multiLevelType w:val="multilevel"/>
    <w:tmpl w:val="FC18AA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821D1"/>
    <w:multiLevelType w:val="multilevel"/>
    <w:tmpl w:val="CFA45B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1A76224"/>
    <w:multiLevelType w:val="multilevel"/>
    <w:tmpl w:val="47FAB3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CA636F3"/>
    <w:multiLevelType w:val="multilevel"/>
    <w:tmpl w:val="384E6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EC817A9"/>
    <w:multiLevelType w:val="multilevel"/>
    <w:tmpl w:val="EA24EE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A80D04"/>
    <w:multiLevelType w:val="multilevel"/>
    <w:tmpl w:val="27C621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FFB6645"/>
    <w:multiLevelType w:val="multilevel"/>
    <w:tmpl w:val="E23A6D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527482"/>
    <w:multiLevelType w:val="multilevel"/>
    <w:tmpl w:val="9FF03F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90324E"/>
    <w:multiLevelType w:val="multilevel"/>
    <w:tmpl w:val="D6C84C36"/>
    <w:lvl w:ilvl="0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9F94FF5"/>
    <w:multiLevelType w:val="multilevel"/>
    <w:tmpl w:val="73B685D4"/>
    <w:lvl w:ilvl="0">
      <w:start w:val="1"/>
      <w:numFmt w:val="decimal"/>
      <w:lvlText w:val="%1."/>
      <w:lvlJc w:val="left"/>
      <w:pPr>
        <w:ind w:left="1229" w:hanging="5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F0276C5"/>
    <w:multiLevelType w:val="multilevel"/>
    <w:tmpl w:val="C25839A0"/>
    <w:lvl w:ilvl="0">
      <w:start w:val="8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2741B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9E1DDD"/>
    <w:multiLevelType w:val="multilevel"/>
    <w:tmpl w:val="210C1DD4"/>
    <w:lvl w:ilvl="0">
      <w:start w:val="1"/>
      <w:numFmt w:val="decimal"/>
      <w:lvlText w:val="%1."/>
      <w:lvlJc w:val="left"/>
      <w:pPr>
        <w:ind w:left="1209" w:hanging="50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BDC78C6"/>
    <w:multiLevelType w:val="multilevel"/>
    <w:tmpl w:val="1EA89D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E4E3ABF"/>
    <w:multiLevelType w:val="multilevel"/>
    <w:tmpl w:val="3ACE4E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12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2"/>
  </w:num>
  <w:num w:numId="11">
    <w:abstractNumId w:val="8"/>
  </w:num>
  <w:num w:numId="12">
    <w:abstractNumId w:val="1"/>
  </w:num>
  <w:num w:numId="13">
    <w:abstractNumId w:val="5"/>
  </w:num>
  <w:num w:numId="14">
    <w:abstractNumId w:val="7"/>
  </w:num>
  <w:num w:numId="15">
    <w:abstractNumId w:val="6"/>
  </w:num>
  <w:num w:numId="16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70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76B"/>
    <w:rsid w:val="000055BC"/>
    <w:rsid w:val="000057FB"/>
    <w:rsid w:val="000107C2"/>
    <w:rsid w:val="00010A30"/>
    <w:rsid w:val="00012425"/>
    <w:rsid w:val="000129E1"/>
    <w:rsid w:val="000170DA"/>
    <w:rsid w:val="000212C2"/>
    <w:rsid w:val="0004317F"/>
    <w:rsid w:val="00046F44"/>
    <w:rsid w:val="00053C4A"/>
    <w:rsid w:val="000545CA"/>
    <w:rsid w:val="000560E2"/>
    <w:rsid w:val="000601EB"/>
    <w:rsid w:val="000706C5"/>
    <w:rsid w:val="00076FDE"/>
    <w:rsid w:val="0007714C"/>
    <w:rsid w:val="0008305E"/>
    <w:rsid w:val="00087831"/>
    <w:rsid w:val="0009261E"/>
    <w:rsid w:val="00095033"/>
    <w:rsid w:val="000A010E"/>
    <w:rsid w:val="000B1752"/>
    <w:rsid w:val="000B381B"/>
    <w:rsid w:val="000B6274"/>
    <w:rsid w:val="000C01DC"/>
    <w:rsid w:val="000C3F72"/>
    <w:rsid w:val="000C578F"/>
    <w:rsid w:val="000D43A0"/>
    <w:rsid w:val="000D4742"/>
    <w:rsid w:val="000E5C3B"/>
    <w:rsid w:val="000F106D"/>
    <w:rsid w:val="001241A3"/>
    <w:rsid w:val="00130B6E"/>
    <w:rsid w:val="00130C07"/>
    <w:rsid w:val="001409A7"/>
    <w:rsid w:val="001578C0"/>
    <w:rsid w:val="00160B9C"/>
    <w:rsid w:val="001634A2"/>
    <w:rsid w:val="001701C2"/>
    <w:rsid w:val="00170FEC"/>
    <w:rsid w:val="00181646"/>
    <w:rsid w:val="00181B2F"/>
    <w:rsid w:val="00182ACA"/>
    <w:rsid w:val="00192B68"/>
    <w:rsid w:val="001939BF"/>
    <w:rsid w:val="001977D5"/>
    <w:rsid w:val="00197BB1"/>
    <w:rsid w:val="001A289D"/>
    <w:rsid w:val="001A3F6C"/>
    <w:rsid w:val="001A5006"/>
    <w:rsid w:val="001B0B52"/>
    <w:rsid w:val="001B1152"/>
    <w:rsid w:val="001B2596"/>
    <w:rsid w:val="001B5B6A"/>
    <w:rsid w:val="001B62BC"/>
    <w:rsid w:val="001C3886"/>
    <w:rsid w:val="001D4716"/>
    <w:rsid w:val="001D4CCC"/>
    <w:rsid w:val="001E4B59"/>
    <w:rsid w:val="001E73B8"/>
    <w:rsid w:val="00212348"/>
    <w:rsid w:val="0021257D"/>
    <w:rsid w:val="0021514E"/>
    <w:rsid w:val="0021614D"/>
    <w:rsid w:val="0022227E"/>
    <w:rsid w:val="00230952"/>
    <w:rsid w:val="00230E1E"/>
    <w:rsid w:val="002311EE"/>
    <w:rsid w:val="00233362"/>
    <w:rsid w:val="0023594C"/>
    <w:rsid w:val="0024405C"/>
    <w:rsid w:val="0024717B"/>
    <w:rsid w:val="0026660B"/>
    <w:rsid w:val="00271816"/>
    <w:rsid w:val="00274D18"/>
    <w:rsid w:val="00285844"/>
    <w:rsid w:val="00291AE0"/>
    <w:rsid w:val="002925FE"/>
    <w:rsid w:val="002A11F6"/>
    <w:rsid w:val="002A1BC9"/>
    <w:rsid w:val="002A1DFA"/>
    <w:rsid w:val="002A376B"/>
    <w:rsid w:val="002A43E1"/>
    <w:rsid w:val="002B27CA"/>
    <w:rsid w:val="002C2423"/>
    <w:rsid w:val="002D14A7"/>
    <w:rsid w:val="002D3C8A"/>
    <w:rsid w:val="002D7FD6"/>
    <w:rsid w:val="002E3CD3"/>
    <w:rsid w:val="002E6D00"/>
    <w:rsid w:val="002F4E06"/>
    <w:rsid w:val="002F7B5B"/>
    <w:rsid w:val="003007D1"/>
    <w:rsid w:val="00302E7D"/>
    <w:rsid w:val="00304951"/>
    <w:rsid w:val="00311905"/>
    <w:rsid w:val="003223A9"/>
    <w:rsid w:val="003234D4"/>
    <w:rsid w:val="00326F52"/>
    <w:rsid w:val="003304E5"/>
    <w:rsid w:val="00333138"/>
    <w:rsid w:val="00352CED"/>
    <w:rsid w:val="00372004"/>
    <w:rsid w:val="00381050"/>
    <w:rsid w:val="00392DC5"/>
    <w:rsid w:val="003A10FC"/>
    <w:rsid w:val="003A6A62"/>
    <w:rsid w:val="003C0D96"/>
    <w:rsid w:val="003C5169"/>
    <w:rsid w:val="003C582A"/>
    <w:rsid w:val="003C6541"/>
    <w:rsid w:val="003C7EE3"/>
    <w:rsid w:val="003D2B27"/>
    <w:rsid w:val="003D5433"/>
    <w:rsid w:val="003F1E85"/>
    <w:rsid w:val="004052C2"/>
    <w:rsid w:val="004057EB"/>
    <w:rsid w:val="00406B51"/>
    <w:rsid w:val="00407825"/>
    <w:rsid w:val="004171C2"/>
    <w:rsid w:val="004304C4"/>
    <w:rsid w:val="00440C20"/>
    <w:rsid w:val="0044557C"/>
    <w:rsid w:val="00451509"/>
    <w:rsid w:val="00467424"/>
    <w:rsid w:val="00472795"/>
    <w:rsid w:val="004731DC"/>
    <w:rsid w:val="0047594B"/>
    <w:rsid w:val="00490A09"/>
    <w:rsid w:val="00493D1E"/>
    <w:rsid w:val="004954A6"/>
    <w:rsid w:val="004954AC"/>
    <w:rsid w:val="004A2CCF"/>
    <w:rsid w:val="004A7D11"/>
    <w:rsid w:val="004C0930"/>
    <w:rsid w:val="004C12A6"/>
    <w:rsid w:val="004C30B4"/>
    <w:rsid w:val="004C4146"/>
    <w:rsid w:val="004C6788"/>
    <w:rsid w:val="004C7B8A"/>
    <w:rsid w:val="004E4CB1"/>
    <w:rsid w:val="004F55C6"/>
    <w:rsid w:val="00500F41"/>
    <w:rsid w:val="00505224"/>
    <w:rsid w:val="005152CC"/>
    <w:rsid w:val="00534B6D"/>
    <w:rsid w:val="005407ED"/>
    <w:rsid w:val="00551FFF"/>
    <w:rsid w:val="00560965"/>
    <w:rsid w:val="00572AAC"/>
    <w:rsid w:val="00582C02"/>
    <w:rsid w:val="00583D19"/>
    <w:rsid w:val="005861DC"/>
    <w:rsid w:val="005918ED"/>
    <w:rsid w:val="005B224E"/>
    <w:rsid w:val="005B26FF"/>
    <w:rsid w:val="005B39EE"/>
    <w:rsid w:val="005B6DD1"/>
    <w:rsid w:val="005C31E2"/>
    <w:rsid w:val="005D3445"/>
    <w:rsid w:val="005D6B4B"/>
    <w:rsid w:val="005E0D2F"/>
    <w:rsid w:val="005E4549"/>
    <w:rsid w:val="005E7C5B"/>
    <w:rsid w:val="005F600D"/>
    <w:rsid w:val="006013FD"/>
    <w:rsid w:val="00601FCC"/>
    <w:rsid w:val="00603617"/>
    <w:rsid w:val="00607E7A"/>
    <w:rsid w:val="00614DFC"/>
    <w:rsid w:val="00621775"/>
    <w:rsid w:val="006246A9"/>
    <w:rsid w:val="00625779"/>
    <w:rsid w:val="00631A4E"/>
    <w:rsid w:val="006340D5"/>
    <w:rsid w:val="00636EB5"/>
    <w:rsid w:val="00643338"/>
    <w:rsid w:val="0066668D"/>
    <w:rsid w:val="006711A6"/>
    <w:rsid w:val="00674D9D"/>
    <w:rsid w:val="006923DC"/>
    <w:rsid w:val="006A2F50"/>
    <w:rsid w:val="006B291F"/>
    <w:rsid w:val="006B7745"/>
    <w:rsid w:val="006C175A"/>
    <w:rsid w:val="006C23FF"/>
    <w:rsid w:val="006C656D"/>
    <w:rsid w:val="006D734D"/>
    <w:rsid w:val="006E1A4F"/>
    <w:rsid w:val="006F4F83"/>
    <w:rsid w:val="006F788F"/>
    <w:rsid w:val="00700FCC"/>
    <w:rsid w:val="00714ABC"/>
    <w:rsid w:val="00715D0B"/>
    <w:rsid w:val="00716280"/>
    <w:rsid w:val="0071735E"/>
    <w:rsid w:val="0072348A"/>
    <w:rsid w:val="0072780C"/>
    <w:rsid w:val="00730F4D"/>
    <w:rsid w:val="0073459B"/>
    <w:rsid w:val="00741F63"/>
    <w:rsid w:val="00742A36"/>
    <w:rsid w:val="00744DB1"/>
    <w:rsid w:val="00745E00"/>
    <w:rsid w:val="00746A2E"/>
    <w:rsid w:val="00753048"/>
    <w:rsid w:val="00762EB1"/>
    <w:rsid w:val="00763069"/>
    <w:rsid w:val="0077042D"/>
    <w:rsid w:val="00771950"/>
    <w:rsid w:val="00773964"/>
    <w:rsid w:val="00774C35"/>
    <w:rsid w:val="00783F3F"/>
    <w:rsid w:val="0078408C"/>
    <w:rsid w:val="00784FCD"/>
    <w:rsid w:val="007944F4"/>
    <w:rsid w:val="007B06BF"/>
    <w:rsid w:val="007B07C9"/>
    <w:rsid w:val="007D4D29"/>
    <w:rsid w:val="007D5871"/>
    <w:rsid w:val="007D7898"/>
    <w:rsid w:val="007E0269"/>
    <w:rsid w:val="007E1125"/>
    <w:rsid w:val="007E2672"/>
    <w:rsid w:val="007E45C8"/>
    <w:rsid w:val="007E6C1D"/>
    <w:rsid w:val="007E71CC"/>
    <w:rsid w:val="00801347"/>
    <w:rsid w:val="00812145"/>
    <w:rsid w:val="0081365B"/>
    <w:rsid w:val="0081782C"/>
    <w:rsid w:val="0083033E"/>
    <w:rsid w:val="008325C9"/>
    <w:rsid w:val="008348FB"/>
    <w:rsid w:val="00846BB3"/>
    <w:rsid w:val="008512FA"/>
    <w:rsid w:val="008525B8"/>
    <w:rsid w:val="00853D15"/>
    <w:rsid w:val="0086045A"/>
    <w:rsid w:val="00864195"/>
    <w:rsid w:val="00871D79"/>
    <w:rsid w:val="00872F63"/>
    <w:rsid w:val="00873DB4"/>
    <w:rsid w:val="00874026"/>
    <w:rsid w:val="008864AF"/>
    <w:rsid w:val="008970CB"/>
    <w:rsid w:val="008979F1"/>
    <w:rsid w:val="00897F84"/>
    <w:rsid w:val="008B51AB"/>
    <w:rsid w:val="008B6C03"/>
    <w:rsid w:val="008C4ACE"/>
    <w:rsid w:val="008D36F4"/>
    <w:rsid w:val="008D5679"/>
    <w:rsid w:val="008E4D48"/>
    <w:rsid w:val="008F349B"/>
    <w:rsid w:val="00906B9B"/>
    <w:rsid w:val="00911ADF"/>
    <w:rsid w:val="00914468"/>
    <w:rsid w:val="0091585D"/>
    <w:rsid w:val="00916515"/>
    <w:rsid w:val="0092590D"/>
    <w:rsid w:val="00925AB0"/>
    <w:rsid w:val="00930B9F"/>
    <w:rsid w:val="009354C0"/>
    <w:rsid w:val="00942CAF"/>
    <w:rsid w:val="00943831"/>
    <w:rsid w:val="00944C49"/>
    <w:rsid w:val="0095226D"/>
    <w:rsid w:val="00953F89"/>
    <w:rsid w:val="0096183D"/>
    <w:rsid w:val="0097074D"/>
    <w:rsid w:val="00977771"/>
    <w:rsid w:val="009863FE"/>
    <w:rsid w:val="00987DC2"/>
    <w:rsid w:val="00987EFE"/>
    <w:rsid w:val="00993193"/>
    <w:rsid w:val="00993259"/>
    <w:rsid w:val="009B0361"/>
    <w:rsid w:val="009C1197"/>
    <w:rsid w:val="009C6B47"/>
    <w:rsid w:val="009D23D3"/>
    <w:rsid w:val="009D39C2"/>
    <w:rsid w:val="009E0DF4"/>
    <w:rsid w:val="009E33B5"/>
    <w:rsid w:val="009E629C"/>
    <w:rsid w:val="009F5C51"/>
    <w:rsid w:val="00A06EAB"/>
    <w:rsid w:val="00A12218"/>
    <w:rsid w:val="00A12870"/>
    <w:rsid w:val="00A32A52"/>
    <w:rsid w:val="00A3456D"/>
    <w:rsid w:val="00A41CAA"/>
    <w:rsid w:val="00A441F0"/>
    <w:rsid w:val="00A51519"/>
    <w:rsid w:val="00A51830"/>
    <w:rsid w:val="00A52A79"/>
    <w:rsid w:val="00A65C30"/>
    <w:rsid w:val="00A8513F"/>
    <w:rsid w:val="00A91684"/>
    <w:rsid w:val="00A93377"/>
    <w:rsid w:val="00A9584A"/>
    <w:rsid w:val="00AB1E3B"/>
    <w:rsid w:val="00AB3EAB"/>
    <w:rsid w:val="00AC6F57"/>
    <w:rsid w:val="00AD377B"/>
    <w:rsid w:val="00AD574C"/>
    <w:rsid w:val="00AD6F9E"/>
    <w:rsid w:val="00AE54FC"/>
    <w:rsid w:val="00AF065D"/>
    <w:rsid w:val="00AF3802"/>
    <w:rsid w:val="00AF42AF"/>
    <w:rsid w:val="00AF77F0"/>
    <w:rsid w:val="00B01943"/>
    <w:rsid w:val="00B2096F"/>
    <w:rsid w:val="00B309D4"/>
    <w:rsid w:val="00B34FD5"/>
    <w:rsid w:val="00B360BD"/>
    <w:rsid w:val="00B3737D"/>
    <w:rsid w:val="00B40A58"/>
    <w:rsid w:val="00B41EBA"/>
    <w:rsid w:val="00B45109"/>
    <w:rsid w:val="00B46CC5"/>
    <w:rsid w:val="00B57396"/>
    <w:rsid w:val="00B623A1"/>
    <w:rsid w:val="00B7475E"/>
    <w:rsid w:val="00B8323B"/>
    <w:rsid w:val="00B841A5"/>
    <w:rsid w:val="00BA3A07"/>
    <w:rsid w:val="00BB249F"/>
    <w:rsid w:val="00BC18B7"/>
    <w:rsid w:val="00BC4783"/>
    <w:rsid w:val="00BD0295"/>
    <w:rsid w:val="00BD7975"/>
    <w:rsid w:val="00BF21C4"/>
    <w:rsid w:val="00BF505F"/>
    <w:rsid w:val="00C02C21"/>
    <w:rsid w:val="00C036E4"/>
    <w:rsid w:val="00C042FE"/>
    <w:rsid w:val="00C06347"/>
    <w:rsid w:val="00C212CD"/>
    <w:rsid w:val="00C26068"/>
    <w:rsid w:val="00C41E63"/>
    <w:rsid w:val="00C42988"/>
    <w:rsid w:val="00C4561E"/>
    <w:rsid w:val="00C564F5"/>
    <w:rsid w:val="00C62EC2"/>
    <w:rsid w:val="00C67BE2"/>
    <w:rsid w:val="00C7286F"/>
    <w:rsid w:val="00C77087"/>
    <w:rsid w:val="00C859C4"/>
    <w:rsid w:val="00C86F72"/>
    <w:rsid w:val="00C91C05"/>
    <w:rsid w:val="00C91C6C"/>
    <w:rsid w:val="00C92311"/>
    <w:rsid w:val="00C95DC8"/>
    <w:rsid w:val="00CA41AE"/>
    <w:rsid w:val="00CB2120"/>
    <w:rsid w:val="00CB3940"/>
    <w:rsid w:val="00CC2641"/>
    <w:rsid w:val="00CC3628"/>
    <w:rsid w:val="00CC526E"/>
    <w:rsid w:val="00CE7F57"/>
    <w:rsid w:val="00D02ACD"/>
    <w:rsid w:val="00D053D7"/>
    <w:rsid w:val="00D102E5"/>
    <w:rsid w:val="00D10309"/>
    <w:rsid w:val="00D1686D"/>
    <w:rsid w:val="00D238AE"/>
    <w:rsid w:val="00D25C7C"/>
    <w:rsid w:val="00D33ED4"/>
    <w:rsid w:val="00D37D12"/>
    <w:rsid w:val="00D55D0E"/>
    <w:rsid w:val="00D65574"/>
    <w:rsid w:val="00D67FC3"/>
    <w:rsid w:val="00D70206"/>
    <w:rsid w:val="00D73FC4"/>
    <w:rsid w:val="00D77E0C"/>
    <w:rsid w:val="00D9435A"/>
    <w:rsid w:val="00D95F5D"/>
    <w:rsid w:val="00DA5746"/>
    <w:rsid w:val="00DB319A"/>
    <w:rsid w:val="00DD3AD3"/>
    <w:rsid w:val="00DD484B"/>
    <w:rsid w:val="00DD6E7F"/>
    <w:rsid w:val="00DD7BE1"/>
    <w:rsid w:val="00DE0EF1"/>
    <w:rsid w:val="00DE3121"/>
    <w:rsid w:val="00DF6215"/>
    <w:rsid w:val="00E023C3"/>
    <w:rsid w:val="00E03A67"/>
    <w:rsid w:val="00E23D0D"/>
    <w:rsid w:val="00E2577E"/>
    <w:rsid w:val="00E44AE4"/>
    <w:rsid w:val="00E4635F"/>
    <w:rsid w:val="00E46FD1"/>
    <w:rsid w:val="00E515B6"/>
    <w:rsid w:val="00E51A56"/>
    <w:rsid w:val="00E54321"/>
    <w:rsid w:val="00E54D04"/>
    <w:rsid w:val="00E60D16"/>
    <w:rsid w:val="00E6379E"/>
    <w:rsid w:val="00E63B50"/>
    <w:rsid w:val="00E7395A"/>
    <w:rsid w:val="00E87182"/>
    <w:rsid w:val="00E873AB"/>
    <w:rsid w:val="00E92F18"/>
    <w:rsid w:val="00E94382"/>
    <w:rsid w:val="00EA3D43"/>
    <w:rsid w:val="00EB0501"/>
    <w:rsid w:val="00ED06E9"/>
    <w:rsid w:val="00ED0F1D"/>
    <w:rsid w:val="00ED3909"/>
    <w:rsid w:val="00ED6593"/>
    <w:rsid w:val="00EE295B"/>
    <w:rsid w:val="00EE4C65"/>
    <w:rsid w:val="00EE764C"/>
    <w:rsid w:val="00EF57F0"/>
    <w:rsid w:val="00EF6709"/>
    <w:rsid w:val="00EF6B55"/>
    <w:rsid w:val="00EF751A"/>
    <w:rsid w:val="00F14701"/>
    <w:rsid w:val="00F22571"/>
    <w:rsid w:val="00F226CD"/>
    <w:rsid w:val="00F228D0"/>
    <w:rsid w:val="00F23DD3"/>
    <w:rsid w:val="00F24850"/>
    <w:rsid w:val="00F31893"/>
    <w:rsid w:val="00F43B24"/>
    <w:rsid w:val="00F50708"/>
    <w:rsid w:val="00F55372"/>
    <w:rsid w:val="00F57979"/>
    <w:rsid w:val="00F57ED1"/>
    <w:rsid w:val="00F64B5D"/>
    <w:rsid w:val="00F72F3A"/>
    <w:rsid w:val="00F73B6D"/>
    <w:rsid w:val="00F7648B"/>
    <w:rsid w:val="00F80CD8"/>
    <w:rsid w:val="00F862C1"/>
    <w:rsid w:val="00F938B8"/>
    <w:rsid w:val="00FC1D29"/>
    <w:rsid w:val="00FC244F"/>
    <w:rsid w:val="00FD5057"/>
    <w:rsid w:val="00FD66E7"/>
    <w:rsid w:val="00FD7C9E"/>
    <w:rsid w:val="00FD7E13"/>
    <w:rsid w:val="00FE3304"/>
    <w:rsid w:val="00FE69AD"/>
    <w:rsid w:val="00FF2C50"/>
    <w:rsid w:val="00FF44FB"/>
    <w:rsid w:val="00FF7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0675D-691E-4835-80A8-E5118B0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A37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2A376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basedOn w:val="a"/>
    <w:link w:val="a4"/>
    <w:qFormat/>
    <w:rsid w:val="0001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3FE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0A3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42FE"/>
  </w:style>
  <w:style w:type="paragraph" w:styleId="aa">
    <w:name w:val="footer"/>
    <w:basedOn w:val="a"/>
    <w:link w:val="ab"/>
    <w:uiPriority w:val="99"/>
    <w:unhideWhenUsed/>
    <w:rsid w:val="00C04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42FE"/>
  </w:style>
  <w:style w:type="table" w:styleId="ac">
    <w:name w:val="Table Grid"/>
    <w:basedOn w:val="a1"/>
    <w:uiPriority w:val="39"/>
    <w:rsid w:val="007E0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32A52"/>
    <w:rPr>
      <w:color w:val="605E5C"/>
      <w:shd w:val="clear" w:color="auto" w:fill="E1DFDD"/>
    </w:rPr>
  </w:style>
  <w:style w:type="character" w:customStyle="1" w:styleId="a4">
    <w:name w:val="Абзац списка Знак"/>
    <w:basedOn w:val="a0"/>
    <w:link w:val="a3"/>
    <w:rsid w:val="0071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9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79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2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2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169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54006">
          <w:marLeft w:val="792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F06A8-DA69-4EAE-9B5B-C4FAB2EC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6646</Words>
  <Characters>37886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П.А. Прилепский</dc:creator>
  <cp:lastModifiedBy>User</cp:lastModifiedBy>
  <cp:revision>2</cp:revision>
  <cp:lastPrinted>2020-11-11T14:01:00Z</cp:lastPrinted>
  <dcterms:created xsi:type="dcterms:W3CDTF">2021-09-06T06:45:00Z</dcterms:created>
  <dcterms:modified xsi:type="dcterms:W3CDTF">2021-09-06T06:45:00Z</dcterms:modified>
</cp:coreProperties>
</file>